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BA8" w:rsidRDefault="001F0BA8">
      <w:pPr>
        <w:ind w:right="566"/>
        <w:rPr>
          <w:rFonts w:ascii="Arial" w:hAnsi="Arial"/>
        </w:rPr>
      </w:pPr>
      <w:bookmarkStart w:id="0" w:name="_GoBack"/>
      <w:bookmarkEnd w:id="0"/>
    </w:p>
    <w:p w:rsidR="001F0BA8" w:rsidRDefault="001F0BA8">
      <w:pPr>
        <w:pStyle w:val="NotaPrensaTtulo"/>
      </w:pPr>
    </w:p>
    <w:p w:rsidR="001F0BA8" w:rsidRDefault="001F0BA8">
      <w:pPr>
        <w:pStyle w:val="NotaPrensaTtulo"/>
      </w:pPr>
    </w:p>
    <w:p w:rsidR="001F0BA8" w:rsidRDefault="001F0BA8">
      <w:pPr>
        <w:pStyle w:val="NotaPrensaTtulo"/>
      </w:pPr>
    </w:p>
    <w:p w:rsidR="001F0BA8" w:rsidRDefault="001F0BA8">
      <w:pPr>
        <w:pStyle w:val="NotaPrensaTtulo"/>
      </w:pPr>
    </w:p>
    <w:p w:rsidR="001F0BA8" w:rsidRDefault="001F0BA8">
      <w:pPr>
        <w:pStyle w:val="NotaPrensaTtulo"/>
      </w:pPr>
      <w:bookmarkStart w:id="1" w:name="_Toc251749285"/>
      <w:bookmarkStart w:id="2" w:name="_Toc251749314"/>
      <w:bookmarkStart w:id="3" w:name="_Toc251749425"/>
      <w:bookmarkStart w:id="4" w:name="_Toc251749479"/>
      <w:bookmarkStart w:id="5" w:name="_Toc251749531"/>
      <w:bookmarkStart w:id="6" w:name="_Toc251751883"/>
      <w:bookmarkStart w:id="7" w:name="_Toc251925941"/>
      <w:bookmarkStart w:id="8" w:name="_Toc251926943"/>
      <w:bookmarkStart w:id="9" w:name="_Toc262560203"/>
      <w:bookmarkStart w:id="10" w:name="_Toc262561166"/>
      <w:r>
        <w:pict>
          <v:group id="_x0000_s1030" style="position:absolute;left:0;text-align:left;margin-left:158.15pt;margin-top:.8pt;width:153pt;height:63pt;z-index:251657728" coordorigin="1161,473" coordsize="2304,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161;top:473;width:2188;height:621">
              <v:imagedata r:id="rId7" o:title=""/>
            </v:shape>
            <v:shapetype id="_x0000_t202" coordsize="21600,21600" o:spt="202" path="m,l,21600r21600,l21600,xe">
              <v:stroke joinstyle="miter"/>
              <v:path gradientshapeok="t" o:connecttype="rect"/>
            </v:shapetype>
            <v:shape id="_x0000_s1032" type="#_x0000_t202" style="position:absolute;left:1737;top:905;width:1728;height:432" filled="f" stroked="f">
              <v:textbox style="mso-next-textbox:#_x0000_s1032">
                <w:txbxContent>
                  <w:p w:rsidR="001F0BA8" w:rsidRDefault="001F0BA8" w:rsidP="001F0BA8">
                    <w:pPr>
                      <w:rPr>
                        <w:rFonts w:ascii="Arial" w:hAnsi="Arial"/>
                        <w:color w:val="000080"/>
                        <w:sz w:val="8"/>
                      </w:rPr>
                    </w:pPr>
                    <w:r>
                      <w:rPr>
                        <w:rStyle w:val="Normal"/>
                        <w:rFonts w:ascii="Arial" w:hAnsi="Arial"/>
                        <w:color w:val="000080"/>
                        <w:sz w:val="8"/>
                      </w:rPr>
                      <w:t>EUSKAL  ESTATISTIKA  ERAKUNDEA</w:t>
                    </w:r>
                  </w:p>
                  <w:p w:rsidR="001F0BA8" w:rsidRDefault="001F0BA8" w:rsidP="001F0BA8">
                    <w:pPr>
                      <w:rPr>
                        <w:rFonts w:ascii="Arial" w:hAnsi="Arial"/>
                        <w:color w:val="000080"/>
                        <w:sz w:val="12"/>
                      </w:rPr>
                    </w:pPr>
                    <w:r>
                      <w:rPr>
                        <w:rStyle w:val="Normal"/>
                        <w:rFonts w:ascii="Arial" w:hAnsi="Arial"/>
                        <w:color w:val="000080"/>
                        <w:sz w:val="8"/>
                      </w:rPr>
                      <w:t>BASQUE STATISTICS INSTITUTE</w:t>
                    </w:r>
                  </w:p>
                </w:txbxContent>
              </v:textbox>
            </v:shape>
          </v:group>
        </w:pict>
      </w:r>
      <w:bookmarkEnd w:id="1"/>
      <w:bookmarkEnd w:id="2"/>
      <w:bookmarkEnd w:id="3"/>
      <w:bookmarkEnd w:id="4"/>
      <w:bookmarkEnd w:id="5"/>
      <w:bookmarkEnd w:id="6"/>
      <w:bookmarkEnd w:id="7"/>
      <w:bookmarkEnd w:id="8"/>
      <w:bookmarkEnd w:id="9"/>
      <w:bookmarkEnd w:id="10"/>
    </w:p>
    <w:p w:rsidR="001F0BA8" w:rsidRDefault="001F0BA8">
      <w:pPr>
        <w:pStyle w:val="NotaPrensaTtulo"/>
      </w:pPr>
    </w:p>
    <w:p w:rsidR="001F0BA8" w:rsidRDefault="001F0BA8">
      <w:pPr>
        <w:pStyle w:val="NotaPrensaTtulo"/>
      </w:pPr>
    </w:p>
    <w:p w:rsidR="001F0BA8" w:rsidRDefault="001F0BA8">
      <w:pPr>
        <w:pStyle w:val="NotaPrensaTtulo"/>
      </w:pPr>
    </w:p>
    <w:p w:rsidR="001F0BA8" w:rsidRDefault="001F0BA8">
      <w:pPr>
        <w:pStyle w:val="NotaPrensaTtulo"/>
      </w:pPr>
    </w:p>
    <w:p w:rsidR="001F0BA8" w:rsidRDefault="001F0BA8" w:rsidP="001F0BA8">
      <w:pPr>
        <w:jc w:val="center"/>
        <w:rPr>
          <w:rFonts w:ascii="Arial" w:hAnsi="Arial" w:cs="Arial"/>
          <w:sz w:val="28"/>
          <w:szCs w:val="28"/>
        </w:rPr>
      </w:pPr>
      <w:r>
        <w:rPr>
          <w:rStyle w:val="Normal"/>
          <w:rFonts w:ascii="Arial" w:hAnsi="Arial"/>
          <w:sz w:val="28"/>
        </w:rPr>
        <w:t>Microdata from the Survey on Social Capital - 20</w:t>
      </w:r>
      <w:r w:rsidR="001B1684">
        <w:rPr>
          <w:rStyle w:val="Normal"/>
          <w:rFonts w:ascii="Arial" w:hAnsi="Arial"/>
          <w:sz w:val="28"/>
        </w:rPr>
        <w:t>22</w:t>
      </w:r>
    </w:p>
    <w:p w:rsidR="001F0BA8" w:rsidRDefault="001F0BA8" w:rsidP="001F0BA8">
      <w:pPr>
        <w:jc w:val="center"/>
        <w:rPr>
          <w:rFonts w:ascii="Arial" w:hAnsi="Arial" w:cs="Arial"/>
          <w:sz w:val="28"/>
          <w:szCs w:val="28"/>
        </w:rPr>
      </w:pPr>
    </w:p>
    <w:p w:rsidR="001F0BA8" w:rsidRDefault="001F0BA8" w:rsidP="001F0BA8">
      <w:pPr>
        <w:jc w:val="center"/>
      </w:pPr>
      <w:r>
        <w:rPr>
          <w:rStyle w:val="Normal"/>
          <w:rFonts w:ascii="Arial" w:hAnsi="Arial"/>
          <w:sz w:val="28"/>
        </w:rPr>
        <w:t>Description of file</w:t>
      </w:r>
    </w:p>
    <w:p w:rsidR="001F0BA8" w:rsidRDefault="001F0BA8">
      <w:pPr>
        <w:ind w:right="566"/>
        <w:rPr>
          <w:rFonts w:ascii="Arial" w:hAnsi="Arial"/>
        </w:rPr>
      </w:pPr>
    </w:p>
    <w:p w:rsidR="001F0BA8" w:rsidRDefault="001F0BA8">
      <w:pPr>
        <w:ind w:right="566"/>
        <w:sectPr w:rsidR="001F0BA8">
          <w:footerReference w:type="first" r:id="rId8"/>
          <w:pgSz w:w="11906" w:h="16838" w:code="9"/>
          <w:pgMar w:top="2552" w:right="1418" w:bottom="1701" w:left="1418" w:header="720" w:footer="720" w:gutter="0"/>
          <w:cols w:space="720"/>
        </w:sectPr>
      </w:pPr>
    </w:p>
    <w:p w:rsidR="001F0BA8" w:rsidRDefault="001F0BA8">
      <w:pPr>
        <w:ind w:right="566"/>
        <w:rPr>
          <w:rFonts w:ascii="Arial" w:hAnsi="Arial"/>
        </w:rPr>
      </w:pPr>
    </w:p>
    <w:p w:rsidR="001F0BA8" w:rsidRDefault="001B1684" w:rsidP="001F0BA8">
      <w:pPr>
        <w:pStyle w:val="NotaPrensaEntradilla"/>
        <w:rPr>
          <w:bCs/>
          <w:i w:val="0"/>
          <w:sz w:val="23"/>
          <w:szCs w:val="23"/>
          <w:u w:val="single"/>
        </w:rPr>
      </w:pPr>
      <w:r>
        <w:rPr>
          <w:bCs/>
          <w:i w:val="0"/>
          <w:sz w:val="23"/>
          <w:szCs w:val="23"/>
          <w:u w:val="single"/>
        </w:rPr>
        <w:t xml:space="preserve"> </w:t>
      </w:r>
    </w:p>
    <w:p w:rsidR="001F0BA8" w:rsidRDefault="001F0BA8" w:rsidP="001F0BA8">
      <w:pPr>
        <w:pStyle w:val="NotaPrensaEntradilla"/>
      </w:pPr>
    </w:p>
    <w:p w:rsidR="001F0BA8" w:rsidRPr="002A508E" w:rsidRDefault="001F0BA8" w:rsidP="001F0BA8">
      <w:pPr>
        <w:pStyle w:val="NotaPrensaEntradilla"/>
        <w:rPr>
          <w:bCs/>
          <w:i w:val="0"/>
          <w:sz w:val="23"/>
          <w:szCs w:val="23"/>
          <w:u w:val="single"/>
        </w:rPr>
      </w:pPr>
      <w:r>
        <w:br w:type="page"/>
      </w:r>
      <w:bookmarkStart w:id="11" w:name="_Toc251749316"/>
      <w:r>
        <w:rPr>
          <w:rStyle w:val="NotaPrensaEntradilla"/>
        </w:rPr>
        <w:t>1. Introduction</w:t>
      </w:r>
      <w:bookmarkEnd w:id="11"/>
    </w:p>
    <w:p w:rsidR="001F0BA8" w:rsidRDefault="001F0BA8">
      <w:pPr>
        <w:pStyle w:val="NotaPrensaEntradilla"/>
      </w:pPr>
    </w:p>
    <w:p w:rsidR="001F0BA8" w:rsidRPr="00A07069" w:rsidRDefault="001F0BA8" w:rsidP="001F0BA8">
      <w:pPr>
        <w:pStyle w:val="NotaPrensaEntradilla"/>
        <w:rPr>
          <w:b w:val="0"/>
          <w:i w:val="0"/>
          <w:sz w:val="20"/>
        </w:rPr>
      </w:pPr>
      <w:r>
        <w:rPr>
          <w:rStyle w:val="NotaPrensaEntradilla"/>
          <w:b w:val="0"/>
          <w:i w:val="0"/>
          <w:sz w:val="20"/>
        </w:rPr>
        <w:t xml:space="preserve">The microdata file from the Survey on Social Capital (hereinafter ECS </w:t>
      </w:r>
      <w:r w:rsidR="001B1684">
        <w:rPr>
          <w:rStyle w:val="NotaPrensaEntradilla"/>
          <w:b w:val="0"/>
          <w:i w:val="0"/>
          <w:sz w:val="20"/>
        </w:rPr>
        <w:t>2022</w:t>
      </w:r>
      <w:r>
        <w:rPr>
          <w:rStyle w:val="NotaPrensaEntradilla"/>
          <w:b w:val="0"/>
          <w:i w:val="0"/>
          <w:sz w:val="20"/>
        </w:rPr>
        <w:t>) is a dissemination product aimed at users experienced in analysing and processing microdata. This format provides an added value to users, permitting them to carry out data exploitation and analysis that, for obvious limitations, cannot be covered by current circulation in the form of tables, publications and reports.</w:t>
      </w:r>
    </w:p>
    <w:p w:rsidR="001F0BA8" w:rsidRPr="00A07069" w:rsidRDefault="001F0BA8" w:rsidP="001F0BA8">
      <w:pPr>
        <w:pStyle w:val="NotaPrensaEntradilla"/>
        <w:rPr>
          <w:b w:val="0"/>
          <w:i w:val="0"/>
          <w:sz w:val="20"/>
        </w:rPr>
      </w:pPr>
    </w:p>
    <w:p w:rsidR="001F0BA8" w:rsidRPr="00BF6AE6" w:rsidRDefault="001F0BA8" w:rsidP="001F0BA8">
      <w:pPr>
        <w:pStyle w:val="NotaPrensaEntradilla"/>
        <w:rPr>
          <w:b w:val="0"/>
          <w:i w:val="0"/>
          <w:sz w:val="20"/>
        </w:rPr>
      </w:pPr>
      <w:r>
        <w:rPr>
          <w:rStyle w:val="NotaPrensaEntradilla"/>
          <w:b w:val="0"/>
          <w:i w:val="0"/>
          <w:sz w:val="20"/>
        </w:rPr>
        <w:t>This report describes the standard microdata file that includes the main classification variables and a battery of synthetic indicators made from the responses corresponding to the individual questionnaire in the survey. This file is structured around the thematic areas collected in the survey. Specifically, social capital is conceived as a group of dimensions of relation and participation, including the following: social networks of relatives and friends, trust in people and institutions, social participation and cooperation, information and communication, cohesion and social inclusion and happiness and health.</w:t>
      </w:r>
    </w:p>
    <w:p w:rsidR="001F0BA8" w:rsidRPr="00CA05D6" w:rsidRDefault="001F0BA8" w:rsidP="001F0BA8">
      <w:pPr>
        <w:pStyle w:val="NotaPrensaEntradilla"/>
        <w:rPr>
          <w:b w:val="0"/>
          <w:i w:val="0"/>
          <w:sz w:val="20"/>
        </w:rPr>
      </w:pPr>
    </w:p>
    <w:p w:rsidR="001F0BA8" w:rsidRDefault="001F0BA8" w:rsidP="001F0BA8">
      <w:pPr>
        <w:jc w:val="both"/>
        <w:rPr>
          <w:rFonts w:ascii="Arial" w:hAnsi="Arial" w:cs="Arial"/>
        </w:rPr>
      </w:pPr>
    </w:p>
    <w:p w:rsidR="001F0BA8" w:rsidRDefault="001F0BA8" w:rsidP="001F0BA8">
      <w:pPr>
        <w:pStyle w:val="NotaPrensaEntradilla"/>
        <w:outlineLvl w:val="0"/>
      </w:pPr>
      <w:bookmarkStart w:id="12" w:name="_Toc262561167"/>
      <w:r>
        <w:rPr>
          <w:rStyle w:val="NotaPrensaEntradilla"/>
        </w:rPr>
        <w:t>2. Criteria for selection of variables</w:t>
      </w:r>
      <w:bookmarkEnd w:id="12"/>
    </w:p>
    <w:p w:rsidR="001F0BA8" w:rsidRPr="002A508E" w:rsidRDefault="001F0BA8" w:rsidP="001F0BA8">
      <w:pPr>
        <w:jc w:val="both"/>
        <w:rPr>
          <w:rFonts w:ascii="Arial" w:hAnsi="Arial" w:cs="Arial"/>
        </w:rPr>
      </w:pPr>
    </w:p>
    <w:p w:rsidR="001F0BA8" w:rsidRDefault="001F0BA8" w:rsidP="001F0BA8">
      <w:pPr>
        <w:pStyle w:val="NotaPrensaEntradilla"/>
        <w:rPr>
          <w:b w:val="0"/>
          <w:i w:val="0"/>
          <w:sz w:val="20"/>
        </w:rPr>
      </w:pPr>
      <w:r>
        <w:rPr>
          <w:rStyle w:val="NotaPrensaEntradilla"/>
          <w:b w:val="0"/>
          <w:i w:val="0"/>
          <w:sz w:val="20"/>
        </w:rPr>
        <w:t>The selection of variables has been carried out based on criteria for both confidentiality and quality, which are detailed below:</w:t>
      </w:r>
    </w:p>
    <w:p w:rsidR="001F0BA8" w:rsidRPr="00A07069" w:rsidRDefault="001F0BA8" w:rsidP="001F0BA8">
      <w:pPr>
        <w:pStyle w:val="NotaPrensaEntradilla"/>
        <w:rPr>
          <w:b w:val="0"/>
          <w:i w:val="0"/>
          <w:sz w:val="20"/>
        </w:rPr>
      </w:pPr>
    </w:p>
    <w:p w:rsidR="001F0BA8" w:rsidRDefault="001F0BA8" w:rsidP="001F0BA8">
      <w:pPr>
        <w:pStyle w:val="NotaPrensaEntradilla"/>
        <w:outlineLvl w:val="1"/>
        <w:rPr>
          <w:b w:val="0"/>
        </w:rPr>
      </w:pPr>
      <w:bookmarkStart w:id="13" w:name="_Toc262561168"/>
      <w:r>
        <w:rPr>
          <w:rStyle w:val="NotaPrensaEntradilla"/>
          <w:b w:val="0"/>
        </w:rPr>
        <w:t>2.1 Confidentiality criteria</w:t>
      </w:r>
      <w:bookmarkEnd w:id="13"/>
    </w:p>
    <w:p w:rsidR="001F0BA8" w:rsidRPr="002A508E" w:rsidRDefault="001F0BA8" w:rsidP="001F0BA8">
      <w:pPr>
        <w:jc w:val="both"/>
        <w:rPr>
          <w:rFonts w:ascii="Arial" w:hAnsi="Arial" w:cs="Arial"/>
        </w:rPr>
      </w:pPr>
    </w:p>
    <w:p w:rsidR="001F0BA8" w:rsidRPr="00A07069" w:rsidRDefault="001F0BA8" w:rsidP="001F0BA8">
      <w:pPr>
        <w:pStyle w:val="NotaPrensaEntradilla"/>
        <w:rPr>
          <w:b w:val="0"/>
          <w:i w:val="0"/>
          <w:sz w:val="20"/>
        </w:rPr>
      </w:pPr>
      <w:r>
        <w:rPr>
          <w:rStyle w:val="NotaPrensaEntradilla"/>
          <w:b w:val="0"/>
          <w:i w:val="0"/>
          <w:sz w:val="20"/>
        </w:rPr>
        <w:t>Maintaining the statistical secrecy of the informants is one of the main premises that govern this statistical activity. Therefore, the dissemination of any individual information collected under statistical secrecy must be anonymous and must not be associated with any specific individual, not even via the content or disaggregation of the disseminated variables.</w:t>
      </w:r>
    </w:p>
    <w:p w:rsidR="001F0BA8" w:rsidRPr="00A07069" w:rsidRDefault="001F0BA8" w:rsidP="001F0BA8">
      <w:pPr>
        <w:pStyle w:val="NotaPrensaEntradilla"/>
        <w:rPr>
          <w:b w:val="0"/>
          <w:i w:val="0"/>
          <w:sz w:val="20"/>
        </w:rPr>
      </w:pPr>
    </w:p>
    <w:p w:rsidR="001F0BA8" w:rsidRPr="00A07069" w:rsidRDefault="001F0BA8" w:rsidP="001F0BA8">
      <w:pPr>
        <w:pStyle w:val="NotaPrensaEntradilla"/>
        <w:rPr>
          <w:b w:val="0"/>
          <w:i w:val="0"/>
          <w:sz w:val="20"/>
        </w:rPr>
      </w:pPr>
      <w:r>
        <w:rPr>
          <w:rStyle w:val="NotaPrensaEntradilla"/>
          <w:b w:val="0"/>
          <w:i w:val="0"/>
          <w:sz w:val="20"/>
        </w:rPr>
        <w:t>Therefore, and in order to guarantee this safeguard, the following restrictions have been applied to the microdata file to be disseminated:</w:t>
      </w:r>
    </w:p>
    <w:p w:rsidR="001F0BA8" w:rsidRDefault="001F0BA8" w:rsidP="001F0BA8">
      <w:pPr>
        <w:jc w:val="both"/>
        <w:rPr>
          <w:rFonts w:ascii="Arial" w:hAnsi="Arial" w:cs="Arial"/>
        </w:rPr>
      </w:pPr>
    </w:p>
    <w:p w:rsidR="001F0BA8" w:rsidRDefault="001F0BA8" w:rsidP="001F0BA8">
      <w:pPr>
        <w:numPr>
          <w:ilvl w:val="0"/>
          <w:numId w:val="1"/>
        </w:numPr>
        <w:jc w:val="both"/>
        <w:rPr>
          <w:rFonts w:ascii="Arial" w:hAnsi="Arial" w:cs="Arial"/>
        </w:rPr>
      </w:pPr>
      <w:r>
        <w:rPr>
          <w:rStyle w:val="Normal"/>
          <w:rFonts w:ascii="Arial" w:hAnsi="Arial"/>
        </w:rPr>
        <w:t>Under no circumstances are direct identification variables or data of a personal nature (national identity document, name, surname, addresses, telephone numbers, etc.) to be included.</w:t>
      </w:r>
    </w:p>
    <w:p w:rsidR="001F0BA8" w:rsidRDefault="001F0BA8" w:rsidP="001F0BA8">
      <w:pPr>
        <w:jc w:val="both"/>
        <w:rPr>
          <w:rFonts w:ascii="Arial" w:hAnsi="Arial" w:cs="Arial"/>
        </w:rPr>
      </w:pPr>
    </w:p>
    <w:p w:rsidR="001F0BA8" w:rsidRPr="00E171D8" w:rsidRDefault="001F0BA8" w:rsidP="001F0BA8">
      <w:pPr>
        <w:numPr>
          <w:ilvl w:val="0"/>
          <w:numId w:val="1"/>
        </w:numPr>
        <w:jc w:val="both"/>
        <w:rPr>
          <w:rFonts w:ascii="Arial" w:hAnsi="Arial" w:cs="Arial"/>
        </w:rPr>
      </w:pPr>
      <w:r>
        <w:rPr>
          <w:rStyle w:val="Normal"/>
          <w:rFonts w:ascii="Arial" w:hAnsi="Arial"/>
        </w:rPr>
        <w:t>The maximum geographical disaggregation included is the provincial capital and an indicator of the municipality size.</w:t>
      </w:r>
    </w:p>
    <w:p w:rsidR="001F0BA8" w:rsidRPr="00E171D8" w:rsidRDefault="001F0BA8" w:rsidP="001F0BA8">
      <w:pPr>
        <w:jc w:val="both"/>
        <w:rPr>
          <w:rFonts w:ascii="Arial" w:hAnsi="Arial" w:cs="Arial"/>
        </w:rPr>
      </w:pPr>
    </w:p>
    <w:p w:rsidR="001F0BA8" w:rsidRDefault="001F0BA8" w:rsidP="001F0BA8">
      <w:pPr>
        <w:numPr>
          <w:ilvl w:val="0"/>
          <w:numId w:val="1"/>
        </w:numPr>
        <w:jc w:val="both"/>
        <w:rPr>
          <w:rFonts w:ascii="Arial" w:hAnsi="Arial" w:cs="Arial"/>
        </w:rPr>
      </w:pPr>
      <w:r>
        <w:rPr>
          <w:rStyle w:val="Normal"/>
          <w:rFonts w:ascii="Arial" w:hAnsi="Arial"/>
        </w:rPr>
        <w:t>The age of the individual surveyed is presented in five-year groups given the high identifying power in combination with the rest of the geographic variables.</w:t>
      </w:r>
    </w:p>
    <w:p w:rsidR="001F0BA8" w:rsidRDefault="001F0BA8" w:rsidP="001F0BA8">
      <w:pPr>
        <w:jc w:val="both"/>
        <w:rPr>
          <w:rFonts w:ascii="Arial" w:hAnsi="Arial" w:cs="Arial"/>
        </w:rPr>
      </w:pPr>
    </w:p>
    <w:p w:rsidR="001F0BA8" w:rsidRDefault="001F0BA8" w:rsidP="001F0BA8">
      <w:pPr>
        <w:numPr>
          <w:ilvl w:val="0"/>
          <w:numId w:val="1"/>
        </w:numPr>
        <w:jc w:val="both"/>
        <w:rPr>
          <w:rFonts w:ascii="Arial" w:hAnsi="Arial" w:cs="Arial"/>
        </w:rPr>
      </w:pPr>
      <w:r>
        <w:rPr>
          <w:rStyle w:val="Normal"/>
          <w:rFonts w:ascii="Arial" w:hAnsi="Arial"/>
        </w:rPr>
        <w:t>Standard groupings of variables that characterise the family and the individual are used to prevent the identification of "singular" units (e.g. very large families, household types, social classes, etc), respecting the classifications used in the dissemination as far as possible.</w:t>
      </w:r>
    </w:p>
    <w:p w:rsidR="001F0BA8" w:rsidRDefault="001F0BA8" w:rsidP="001F0BA8">
      <w:pPr>
        <w:jc w:val="both"/>
        <w:rPr>
          <w:rFonts w:ascii="Arial" w:hAnsi="Arial" w:cs="Arial"/>
        </w:rPr>
      </w:pPr>
    </w:p>
    <w:p w:rsidR="001F0BA8" w:rsidRDefault="001F0BA8" w:rsidP="001F0BA8">
      <w:pPr>
        <w:numPr>
          <w:ilvl w:val="0"/>
          <w:numId w:val="1"/>
        </w:numPr>
        <w:jc w:val="both"/>
        <w:rPr>
          <w:rFonts w:ascii="Arial" w:hAnsi="Arial" w:cs="Arial"/>
        </w:rPr>
      </w:pPr>
      <w:r>
        <w:rPr>
          <w:rStyle w:val="Normal"/>
          <w:rFonts w:ascii="Arial" w:hAnsi="Arial"/>
        </w:rPr>
        <w:t>The synthetic indicators included have been made from data collected in the questionnaire although under no circumstances the original items are included directly.</w:t>
      </w:r>
    </w:p>
    <w:p w:rsidR="001F0BA8" w:rsidRDefault="001F0BA8" w:rsidP="001F0BA8">
      <w:pPr>
        <w:jc w:val="both"/>
        <w:rPr>
          <w:rFonts w:ascii="Arial" w:hAnsi="Arial" w:cs="Arial"/>
        </w:rPr>
      </w:pPr>
      <w:r>
        <w:br w:type="page"/>
      </w:r>
    </w:p>
    <w:p w:rsidR="001F0BA8" w:rsidRPr="00A07069" w:rsidRDefault="001F0BA8" w:rsidP="001F0BA8">
      <w:pPr>
        <w:pStyle w:val="NotaPrensaEntradilla"/>
        <w:outlineLvl w:val="1"/>
        <w:rPr>
          <w:b w:val="0"/>
        </w:rPr>
      </w:pPr>
      <w:bookmarkStart w:id="14" w:name="_Toc262561169"/>
      <w:r>
        <w:rPr>
          <w:rStyle w:val="NotaPrensaEntradilla"/>
          <w:b w:val="0"/>
        </w:rPr>
        <w:t>2.2 Quality criteria</w:t>
      </w:r>
      <w:bookmarkEnd w:id="14"/>
    </w:p>
    <w:p w:rsidR="001F0BA8" w:rsidRPr="00A07069" w:rsidRDefault="001F0BA8" w:rsidP="001F0BA8">
      <w:pPr>
        <w:pStyle w:val="NotaPrensaEntradilla"/>
        <w:rPr>
          <w:b w:val="0"/>
          <w:i w:val="0"/>
          <w:sz w:val="20"/>
        </w:rPr>
      </w:pPr>
    </w:p>
    <w:p w:rsidR="001F0BA8" w:rsidRPr="00A07069" w:rsidRDefault="001F0BA8" w:rsidP="001F0BA8">
      <w:pPr>
        <w:pStyle w:val="NotaPrensaEntradilla"/>
        <w:rPr>
          <w:b w:val="0"/>
          <w:i w:val="0"/>
          <w:sz w:val="20"/>
        </w:rPr>
      </w:pPr>
      <w:r>
        <w:rPr>
          <w:rStyle w:val="NotaPrensaEntradilla"/>
          <w:b w:val="0"/>
          <w:i w:val="0"/>
          <w:sz w:val="20"/>
        </w:rPr>
        <w:t>Data quality is another aspect to consider in the analysis and treatment of statistical products. The quality of the statistical product can be defined based on certain factors promulgated by the European Statistics Office (EUROSTAT): Suitability, precision and reliability, opportunity and punctuality, consistency and comparability, accessibility and clarity.</w:t>
      </w:r>
    </w:p>
    <w:p w:rsidR="001F0BA8" w:rsidRPr="00A07069" w:rsidRDefault="001F0BA8" w:rsidP="001F0BA8">
      <w:pPr>
        <w:pStyle w:val="NotaPrensaEntradilla"/>
        <w:rPr>
          <w:b w:val="0"/>
          <w:i w:val="0"/>
          <w:sz w:val="20"/>
        </w:rPr>
      </w:pPr>
    </w:p>
    <w:p w:rsidR="001F0BA8" w:rsidRDefault="001F0BA8" w:rsidP="001F0BA8">
      <w:pPr>
        <w:pStyle w:val="NotaPrensaEntradilla"/>
        <w:rPr>
          <w:b w:val="0"/>
          <w:i w:val="0"/>
          <w:sz w:val="20"/>
        </w:rPr>
      </w:pPr>
      <w:r>
        <w:rPr>
          <w:rStyle w:val="NotaPrensaEntradilla"/>
          <w:b w:val="0"/>
          <w:i w:val="0"/>
          <w:sz w:val="20"/>
        </w:rPr>
        <w:t>In this case and to select the variables to be included in the microdata file, we have focused on aspects such as relevance, comparability and accuracy of the information.</w:t>
      </w:r>
    </w:p>
    <w:p w:rsidR="001F0BA8" w:rsidRPr="00A07069" w:rsidRDefault="001F0BA8" w:rsidP="001F0BA8">
      <w:pPr>
        <w:pStyle w:val="NotaPrensaEntradilla"/>
        <w:rPr>
          <w:b w:val="0"/>
          <w:i w:val="0"/>
          <w:sz w:val="20"/>
        </w:rPr>
      </w:pPr>
    </w:p>
    <w:p w:rsidR="001F0BA8" w:rsidRPr="00CB3920" w:rsidRDefault="001F0BA8" w:rsidP="001F0BA8">
      <w:pPr>
        <w:pStyle w:val="NotaPrensaEntradilla"/>
        <w:outlineLvl w:val="2"/>
        <w:rPr>
          <w:sz w:val="22"/>
          <w:szCs w:val="22"/>
        </w:rPr>
      </w:pPr>
      <w:bookmarkStart w:id="15" w:name="_Toc262561170"/>
      <w:r>
        <w:rPr>
          <w:rStyle w:val="NotaPrensaEntradilla"/>
          <w:sz w:val="22"/>
        </w:rPr>
        <w:t>2.2.1 Relevance</w:t>
      </w:r>
      <w:bookmarkEnd w:id="15"/>
    </w:p>
    <w:p w:rsidR="001F0BA8" w:rsidRPr="002A508E" w:rsidRDefault="001F0BA8" w:rsidP="001F0BA8">
      <w:pPr>
        <w:jc w:val="both"/>
        <w:rPr>
          <w:rFonts w:ascii="Arial" w:hAnsi="Arial" w:cs="Arial"/>
        </w:rPr>
      </w:pPr>
    </w:p>
    <w:p w:rsidR="001F0BA8" w:rsidRDefault="001F0BA8" w:rsidP="001F0BA8">
      <w:pPr>
        <w:jc w:val="both"/>
        <w:rPr>
          <w:rFonts w:ascii="Arial" w:hAnsi="Arial" w:cs="Arial"/>
        </w:rPr>
      </w:pPr>
      <w:r>
        <w:rPr>
          <w:rStyle w:val="Normal"/>
          <w:rFonts w:ascii="Arial" w:hAnsi="Arial"/>
        </w:rPr>
        <w:t xml:space="preserve">Sensitivities relating to relevant themes such as well-being, satisfaction with the environment and interaction with the social agents of participation and communication are areas of increasing interest to users and analysts. Furthermore, participating in various economic and social sectors in an atmosphere of trust can facilitate the personal, social and economic development of a society. With a view to satisfying this increased demand for information, the following criteria have been taken into account in the selection of variables:  </w:t>
      </w:r>
    </w:p>
    <w:p w:rsidR="001F0BA8" w:rsidRDefault="001F0BA8" w:rsidP="001F0BA8">
      <w:pPr>
        <w:jc w:val="both"/>
        <w:rPr>
          <w:rFonts w:ascii="Arial" w:hAnsi="Arial" w:cs="Arial"/>
        </w:rPr>
      </w:pPr>
    </w:p>
    <w:p w:rsidR="001F0BA8" w:rsidRDefault="001F0BA8" w:rsidP="001F0BA8">
      <w:pPr>
        <w:numPr>
          <w:ilvl w:val="0"/>
          <w:numId w:val="1"/>
        </w:numPr>
        <w:tabs>
          <w:tab w:val="clear" w:pos="720"/>
          <w:tab w:val="num" w:pos="360"/>
        </w:tabs>
        <w:ind w:left="360"/>
        <w:jc w:val="both"/>
        <w:rPr>
          <w:rFonts w:ascii="Arial" w:hAnsi="Arial" w:cs="Arial"/>
        </w:rPr>
      </w:pPr>
      <w:r>
        <w:rPr>
          <w:rStyle w:val="Normal"/>
          <w:rFonts w:ascii="Arial" w:hAnsi="Arial"/>
        </w:rPr>
        <w:t>Including the socio-demographic variables that are most commonly used to classify individuals allows for very effective analysis and is clearly useful in detecting groups or population segments with common interests or sensitivities in relation to the subject matter addressed by the survey.</w:t>
      </w:r>
    </w:p>
    <w:p w:rsidR="001F0BA8" w:rsidRDefault="001F0BA8" w:rsidP="001F0BA8">
      <w:pPr>
        <w:jc w:val="both"/>
        <w:rPr>
          <w:rFonts w:ascii="Arial" w:hAnsi="Arial" w:cs="Arial"/>
        </w:rPr>
      </w:pPr>
    </w:p>
    <w:p w:rsidR="001F0BA8" w:rsidRDefault="001F0BA8" w:rsidP="001F0BA8">
      <w:pPr>
        <w:numPr>
          <w:ilvl w:val="0"/>
          <w:numId w:val="1"/>
        </w:numPr>
        <w:tabs>
          <w:tab w:val="clear" w:pos="720"/>
          <w:tab w:val="num" w:pos="360"/>
        </w:tabs>
        <w:ind w:left="360"/>
        <w:jc w:val="both"/>
        <w:rPr>
          <w:rFonts w:ascii="Arial" w:hAnsi="Arial" w:cs="Arial"/>
        </w:rPr>
      </w:pPr>
      <w:r>
        <w:rPr>
          <w:rStyle w:val="Normal"/>
          <w:rFonts w:ascii="Arial" w:hAnsi="Arial"/>
        </w:rPr>
        <w:t>The synthetic variables included allow for the creation of aggregate indices, means and distribution analysis in the relevant population groups. They can also be used as input in models that aim to analyse relations between Social Capital and its various dimensions (health, well-being, economic development, etc.) and to make economic estimates of Social Capital in the Basque Country.</w:t>
      </w:r>
    </w:p>
    <w:p w:rsidR="001F0BA8" w:rsidRDefault="001F0BA8" w:rsidP="001F0BA8">
      <w:pPr>
        <w:jc w:val="both"/>
        <w:rPr>
          <w:rFonts w:ascii="Arial" w:hAnsi="Arial" w:cs="Arial"/>
        </w:rPr>
      </w:pPr>
    </w:p>
    <w:p w:rsidR="001F0BA8" w:rsidRDefault="001F0BA8" w:rsidP="001F0BA8">
      <w:pPr>
        <w:jc w:val="both"/>
        <w:rPr>
          <w:rFonts w:ascii="Arial" w:hAnsi="Arial" w:cs="Arial"/>
        </w:rPr>
      </w:pPr>
      <w:r>
        <w:rPr>
          <w:rStyle w:val="Normal"/>
          <w:rFonts w:ascii="Arial" w:hAnsi="Arial"/>
        </w:rPr>
        <w:t>The information provided by this survey also offers the institutions a tool for designing plans associated with the dimensions researched.</w:t>
      </w:r>
    </w:p>
    <w:p w:rsidR="001F0BA8" w:rsidRDefault="001F0BA8" w:rsidP="001F0BA8">
      <w:pPr>
        <w:jc w:val="both"/>
        <w:rPr>
          <w:rFonts w:ascii="Arial" w:hAnsi="Arial" w:cs="Arial"/>
        </w:rPr>
      </w:pPr>
    </w:p>
    <w:p w:rsidR="001F0BA8" w:rsidRDefault="001F0BA8" w:rsidP="001F0BA8">
      <w:pPr>
        <w:jc w:val="both"/>
        <w:rPr>
          <w:rFonts w:ascii="Arial" w:hAnsi="Arial" w:cs="Arial"/>
        </w:rPr>
      </w:pPr>
    </w:p>
    <w:p w:rsidR="001F0BA8" w:rsidRPr="00CB3920" w:rsidRDefault="001F0BA8" w:rsidP="001F0BA8">
      <w:pPr>
        <w:pStyle w:val="NotaPrensaEntradilla"/>
        <w:outlineLvl w:val="2"/>
        <w:rPr>
          <w:sz w:val="22"/>
          <w:szCs w:val="22"/>
        </w:rPr>
      </w:pPr>
      <w:bookmarkStart w:id="16" w:name="_Toc262561171"/>
      <w:r>
        <w:rPr>
          <w:rStyle w:val="NotaPrensaEntradilla"/>
          <w:sz w:val="22"/>
        </w:rPr>
        <w:t>2.2.2 Comparability</w:t>
      </w:r>
      <w:bookmarkEnd w:id="16"/>
    </w:p>
    <w:p w:rsidR="001F0BA8" w:rsidRPr="002A508E" w:rsidRDefault="001F0BA8" w:rsidP="001F0BA8">
      <w:pPr>
        <w:pStyle w:val="NotaPrensaEntradilla"/>
        <w:outlineLvl w:val="2"/>
        <w:rPr>
          <w:b w:val="0"/>
          <w:sz w:val="22"/>
          <w:szCs w:val="22"/>
        </w:rPr>
      </w:pPr>
    </w:p>
    <w:p w:rsidR="001F0BA8" w:rsidRDefault="001F0BA8" w:rsidP="001F0BA8">
      <w:pPr>
        <w:jc w:val="both"/>
        <w:rPr>
          <w:rFonts w:ascii="Arial" w:hAnsi="Arial" w:cs="Arial"/>
        </w:rPr>
      </w:pPr>
      <w:r>
        <w:rPr>
          <w:rStyle w:val="Normal"/>
          <w:rFonts w:ascii="Arial" w:hAnsi="Arial"/>
        </w:rPr>
        <w:t>The inclusion of synthetic indices measured on a scale of 1 to 10 allows for aggregates to be created that are comparable to other geographical areas where similar studies are conducted. The standard classifications used in the socio-demographic variables also allow for a comparison between population groups both inside and outside of the Basque Country.</w:t>
      </w:r>
    </w:p>
    <w:p w:rsidR="001F0BA8" w:rsidRDefault="001F0BA8" w:rsidP="001F0BA8">
      <w:pPr>
        <w:jc w:val="both"/>
        <w:rPr>
          <w:rFonts w:ascii="Arial" w:hAnsi="Arial" w:cs="Arial"/>
        </w:rPr>
      </w:pPr>
    </w:p>
    <w:p w:rsidR="001F0BA8" w:rsidRDefault="001F0BA8" w:rsidP="001F0BA8">
      <w:pPr>
        <w:jc w:val="both"/>
        <w:rPr>
          <w:rFonts w:ascii="Arial" w:hAnsi="Arial" w:cs="Arial"/>
        </w:rPr>
      </w:pPr>
    </w:p>
    <w:p w:rsidR="001F0BA8" w:rsidRPr="00CB3920" w:rsidRDefault="001F0BA8" w:rsidP="001F0BA8">
      <w:pPr>
        <w:pStyle w:val="NotaPrensaEntradilla"/>
        <w:outlineLvl w:val="2"/>
        <w:rPr>
          <w:sz w:val="22"/>
          <w:szCs w:val="22"/>
        </w:rPr>
      </w:pPr>
      <w:bookmarkStart w:id="17" w:name="_Toc262561172"/>
      <w:r>
        <w:rPr>
          <w:rStyle w:val="NotaPrensaEntradilla"/>
          <w:sz w:val="22"/>
        </w:rPr>
        <w:t>2.2.3 Precision and reliability</w:t>
      </w:r>
      <w:bookmarkEnd w:id="17"/>
    </w:p>
    <w:p w:rsidR="001F0BA8" w:rsidRPr="002A508E" w:rsidRDefault="001F0BA8" w:rsidP="001F0BA8">
      <w:pPr>
        <w:jc w:val="both"/>
        <w:rPr>
          <w:rFonts w:ascii="Arial" w:hAnsi="Arial" w:cs="Arial"/>
        </w:rPr>
      </w:pPr>
    </w:p>
    <w:p w:rsidR="001F0BA8" w:rsidRDefault="001F0BA8" w:rsidP="001F0BA8">
      <w:pPr>
        <w:jc w:val="both"/>
        <w:rPr>
          <w:rFonts w:ascii="Arial" w:hAnsi="Arial" w:cs="Arial"/>
        </w:rPr>
      </w:pPr>
      <w:r>
        <w:rPr>
          <w:rStyle w:val="Normal"/>
          <w:rFonts w:ascii="Arial" w:hAnsi="Arial"/>
        </w:rPr>
        <w:t>The main limitation in any survey by sample is due to the availability of information solely for the sample units and not for the total objective population. The sampling design of the survey will shed light on the level of representativeness that can be achieved with the information collected.</w:t>
      </w:r>
      <w:r>
        <w:rPr>
          <w:rStyle w:val="Refdenotaalpie"/>
          <w:rFonts w:ascii="Arial" w:hAnsi="Arial"/>
        </w:rPr>
        <w:footnoteReference w:id="1"/>
      </w:r>
    </w:p>
    <w:p w:rsidR="001F0BA8" w:rsidRDefault="001F0BA8" w:rsidP="001F0BA8">
      <w:pPr>
        <w:jc w:val="both"/>
        <w:rPr>
          <w:rFonts w:ascii="Arial" w:hAnsi="Arial" w:cs="Arial"/>
        </w:rPr>
      </w:pPr>
    </w:p>
    <w:p w:rsidR="001F0BA8" w:rsidRDefault="00531F1D" w:rsidP="001F0BA8">
      <w:pPr>
        <w:jc w:val="both"/>
        <w:rPr>
          <w:rFonts w:ascii="Arial" w:hAnsi="Arial" w:cs="Arial"/>
        </w:rPr>
      </w:pPr>
      <w:r>
        <w:rPr>
          <w:rFonts w:ascii="Arial" w:hAnsi="Arial" w:cs="Arial"/>
        </w:rPr>
        <w:br w:type="page"/>
      </w:r>
    </w:p>
    <w:p w:rsidR="001F0BA8" w:rsidRDefault="00B27806" w:rsidP="001F0BA8">
      <w:pPr>
        <w:jc w:val="both"/>
        <w:rPr>
          <w:rFonts w:ascii="Arial" w:hAnsi="Arial" w:cs="Arial"/>
        </w:rPr>
      </w:pPr>
      <w:r>
        <w:rPr>
          <w:rStyle w:val="Normal"/>
          <w:rFonts w:ascii="Arial" w:hAnsi="Arial"/>
        </w:rPr>
        <w:t>W</w:t>
      </w:r>
      <w:r w:rsidR="001F0BA8">
        <w:rPr>
          <w:rStyle w:val="Normal"/>
          <w:rFonts w:ascii="Arial" w:hAnsi="Arial"/>
        </w:rPr>
        <w:t>e can assert that the accuracy achieved by this survey is excellent at Autonomous Region and Province level, especially for those indicator levels that predominate in the population. However, it should be pointed out that the detail attained with the potential crossings of the variables included in this file does not guarantee the statistical significance of the uses and analyses that can be carried out on the few effective samples (30 or less) of this data. Therefore, the conclusions derived from studies and analyses performed on the information provided are the responsibility of the end user.</w:t>
      </w:r>
    </w:p>
    <w:p w:rsidR="001F0BA8" w:rsidRDefault="001F0BA8" w:rsidP="001F0BA8">
      <w:pPr>
        <w:ind w:left="360"/>
        <w:jc w:val="both"/>
        <w:rPr>
          <w:rFonts w:ascii="Arial" w:hAnsi="Arial" w:cs="Arial"/>
        </w:rPr>
      </w:pPr>
    </w:p>
    <w:p w:rsidR="001F0BA8" w:rsidRDefault="001F0BA8" w:rsidP="001F0BA8">
      <w:pPr>
        <w:pStyle w:val="NotaPrensaEntradilla"/>
        <w:outlineLvl w:val="0"/>
      </w:pPr>
      <w:bookmarkStart w:id="18" w:name="_Toc262561173"/>
      <w:r>
        <w:rPr>
          <w:rStyle w:val="NotaPrensaEntradilla"/>
        </w:rPr>
        <w:t>3. Registry design</w:t>
      </w:r>
      <w:bookmarkEnd w:id="18"/>
    </w:p>
    <w:p w:rsidR="001F0BA8" w:rsidRPr="002A508E" w:rsidRDefault="001F0BA8" w:rsidP="001F0BA8">
      <w:pPr>
        <w:jc w:val="both"/>
        <w:rPr>
          <w:rFonts w:ascii="Arial" w:hAnsi="Arial" w:cs="Arial"/>
        </w:rPr>
      </w:pPr>
    </w:p>
    <w:p w:rsidR="001F0BA8" w:rsidRDefault="001F0BA8" w:rsidP="001F0BA8">
      <w:pPr>
        <w:pStyle w:val="NotaPrensaEntradilla"/>
        <w:rPr>
          <w:b w:val="0"/>
          <w:i w:val="0"/>
          <w:sz w:val="20"/>
        </w:rPr>
      </w:pPr>
      <w:r>
        <w:rPr>
          <w:rStyle w:val="NotaPrensaEntradilla"/>
          <w:b w:val="0"/>
          <w:i w:val="0"/>
          <w:sz w:val="20"/>
        </w:rPr>
        <w:t>The ECS 20</w:t>
      </w:r>
      <w:r w:rsidR="00531F1D">
        <w:rPr>
          <w:rStyle w:val="NotaPrensaEntradilla"/>
          <w:b w:val="0"/>
          <w:i w:val="0"/>
          <w:sz w:val="20"/>
        </w:rPr>
        <w:t>1</w:t>
      </w:r>
      <w:r w:rsidR="00DA2DAB">
        <w:rPr>
          <w:rStyle w:val="NotaPrensaEntradilla"/>
          <w:b w:val="0"/>
          <w:i w:val="0"/>
          <w:sz w:val="20"/>
        </w:rPr>
        <w:t>7</w:t>
      </w:r>
      <w:r>
        <w:rPr>
          <w:rStyle w:val="NotaPrensaEntradilla"/>
          <w:b w:val="0"/>
          <w:i w:val="0"/>
          <w:sz w:val="20"/>
        </w:rPr>
        <w:t xml:space="preserve"> microdata file is in text format, with fixed columns and structured around the subject areas covered by the survey. The description of the variables, the rate, the possible states and the exact positions in the file are described in the </w:t>
      </w:r>
      <w:r w:rsidR="00564EA5" w:rsidRPr="00564EA5">
        <w:rPr>
          <w:b w:val="0"/>
          <w:sz w:val="20"/>
        </w:rPr>
        <w:t xml:space="preserve"> </w:t>
      </w:r>
      <w:r w:rsidR="00564EA5" w:rsidRPr="007F6567">
        <w:rPr>
          <w:b w:val="0"/>
          <w:sz w:val="20"/>
        </w:rPr>
        <w:t>Diseño_registro_</w:t>
      </w:r>
      <w:r w:rsidR="00564EA5">
        <w:rPr>
          <w:b w:val="0"/>
          <w:sz w:val="20"/>
        </w:rPr>
        <w:t>ECS_2022</w:t>
      </w:r>
      <w:r w:rsidR="00564EA5" w:rsidRPr="007F6567">
        <w:rPr>
          <w:b w:val="0"/>
          <w:sz w:val="20"/>
        </w:rPr>
        <w:t>.xl</w:t>
      </w:r>
      <w:r w:rsidR="00564EA5">
        <w:rPr>
          <w:b w:val="0"/>
          <w:sz w:val="20"/>
        </w:rPr>
        <w:t>sx</w:t>
      </w:r>
      <w:r>
        <w:rPr>
          <w:rStyle w:val="NotaPrensaEntradilla"/>
          <w:b w:val="0"/>
          <w:i w:val="0"/>
          <w:sz w:val="20"/>
        </w:rPr>
        <w:t xml:space="preserve"> Excel file, which is attached together with the microdata file.</w:t>
      </w:r>
    </w:p>
    <w:p w:rsidR="001F0BA8" w:rsidRDefault="001F0BA8" w:rsidP="001F0BA8">
      <w:pPr>
        <w:pStyle w:val="NotaPrensaEntradilla"/>
        <w:rPr>
          <w:b w:val="0"/>
          <w:i w:val="0"/>
          <w:sz w:val="20"/>
        </w:rPr>
      </w:pPr>
    </w:p>
    <w:p w:rsidR="001F0BA8" w:rsidRPr="002A508E" w:rsidRDefault="001F0BA8" w:rsidP="001F0BA8">
      <w:pPr>
        <w:pStyle w:val="NotaPrensaEntradilla"/>
        <w:rPr>
          <w:b w:val="0"/>
          <w:i w:val="0"/>
          <w:sz w:val="20"/>
        </w:rPr>
      </w:pPr>
      <w:r>
        <w:rPr>
          <w:rStyle w:val="NotaPrensaEntradilla"/>
          <w:b w:val="0"/>
          <w:i w:val="0"/>
          <w:sz w:val="20"/>
        </w:rPr>
        <w:t>There is also a version of the microdata file available in Microsoft Excel 2003.</w:t>
      </w:r>
    </w:p>
    <w:p w:rsidR="001F0BA8" w:rsidRDefault="001F0BA8" w:rsidP="001F0BA8">
      <w:pPr>
        <w:jc w:val="both"/>
        <w:rPr>
          <w:rFonts w:ascii="Arial" w:hAnsi="Arial" w:cs="Arial"/>
        </w:rPr>
      </w:pPr>
    </w:p>
    <w:p w:rsidR="001F0BA8" w:rsidRDefault="001F0BA8" w:rsidP="001F0BA8">
      <w:pPr>
        <w:pStyle w:val="NotaPrensaEntradilla"/>
        <w:outlineLvl w:val="0"/>
      </w:pPr>
      <w:bookmarkStart w:id="19" w:name="_Toc208837445"/>
      <w:bookmarkStart w:id="20" w:name="_Toc262561174"/>
      <w:r>
        <w:rPr>
          <w:rStyle w:val="NotaPrensaEntradilla"/>
        </w:rPr>
        <w:t xml:space="preserve">4. Synthetic </w:t>
      </w:r>
      <w:bookmarkEnd w:id="19"/>
      <w:r>
        <w:rPr>
          <w:rStyle w:val="NotaPrensaEntradilla"/>
        </w:rPr>
        <w:t xml:space="preserve"> indicators</w:t>
      </w:r>
      <w:bookmarkEnd w:id="20"/>
    </w:p>
    <w:p w:rsidR="001F0BA8" w:rsidRDefault="001F0BA8" w:rsidP="001F0BA8">
      <w:pPr>
        <w:pStyle w:val="NotaPrensaEntradilla"/>
        <w:outlineLvl w:val="0"/>
      </w:pPr>
    </w:p>
    <w:p w:rsidR="001F0BA8" w:rsidRDefault="001F0BA8" w:rsidP="001F0BA8">
      <w:pPr>
        <w:pStyle w:val="NotaPrensaEntradilla"/>
        <w:rPr>
          <w:b w:val="0"/>
          <w:i w:val="0"/>
          <w:sz w:val="20"/>
        </w:rPr>
      </w:pPr>
      <w:r>
        <w:rPr>
          <w:rStyle w:val="NotaPrensaEntradilla"/>
          <w:b w:val="0"/>
          <w:i w:val="0"/>
          <w:sz w:val="20"/>
        </w:rPr>
        <w:t>Synthetic variables summarise the information collected in the survey for the different dimensions of Social Capital. These indicators are marked on a scale of 1 to 10 and measure the level of sensitivity and awareness in relation to the areas on which questions are asked. The way these indicators are generated and the variables used to calculate them are described in the Concepts and Definitions section corresponding to the operation on the Eustat website.</w:t>
      </w:r>
    </w:p>
    <w:p w:rsidR="001F0BA8" w:rsidRDefault="001F0BA8" w:rsidP="001F0BA8">
      <w:pPr>
        <w:pStyle w:val="NotaPrensaEntradilla"/>
        <w:rPr>
          <w:b w:val="0"/>
          <w:i w:val="0"/>
          <w:sz w:val="20"/>
        </w:rPr>
      </w:pPr>
    </w:p>
    <w:p w:rsidR="001F0BA8" w:rsidRPr="0002096F" w:rsidRDefault="001F0BA8" w:rsidP="001F0BA8">
      <w:pPr>
        <w:pStyle w:val="NotaPrensaEntradilla"/>
        <w:rPr>
          <w:b w:val="0"/>
          <w:i w:val="0"/>
          <w:sz w:val="20"/>
        </w:rPr>
      </w:pPr>
      <w:hyperlink r:id="rId9" w:history="1">
        <w:r>
          <w:rPr>
            <w:rStyle w:val="Hipervnculo"/>
            <w:b w:val="0"/>
            <w:sz w:val="20"/>
          </w:rPr>
          <w:t>http://www.eustat.es/estadisticas/idioma_c</w:t>
        </w:r>
        <w:r>
          <w:rPr>
            <w:rStyle w:val="Hipervnculo"/>
            <w:b w:val="0"/>
            <w:sz w:val="20"/>
          </w:rPr>
          <w:t>/</w:t>
        </w:r>
        <w:r>
          <w:rPr>
            <w:rStyle w:val="Hipervnculo"/>
            <w:b w:val="0"/>
            <w:sz w:val="20"/>
          </w:rPr>
          <w:t>tema_</w:t>
        </w:r>
        <w:bookmarkStart w:id="21" w:name="_Hlt262554389"/>
        <w:bookmarkStart w:id="22" w:name="_Hlt262554390"/>
        <w:r>
          <w:rPr>
            <w:rStyle w:val="Hipervnculo"/>
            <w:b w:val="0"/>
            <w:sz w:val="20"/>
          </w:rPr>
          <w:t>3</w:t>
        </w:r>
        <w:bookmarkEnd w:id="21"/>
        <w:bookmarkEnd w:id="22"/>
        <w:r>
          <w:rPr>
            <w:rStyle w:val="Hipervnculo"/>
            <w:b w:val="0"/>
            <w:sz w:val="20"/>
          </w:rPr>
          <w:t>62/opt_0/tipo_5/ti_Encuesta_de_Capital_Social/temas.html</w:t>
        </w:r>
      </w:hyperlink>
    </w:p>
    <w:p w:rsidR="001F0BA8" w:rsidRDefault="001F0BA8" w:rsidP="001F0BA8">
      <w:pPr>
        <w:jc w:val="both"/>
        <w:rPr>
          <w:rFonts w:ascii="Arial" w:hAnsi="Arial" w:cs="Arial"/>
        </w:rPr>
      </w:pPr>
    </w:p>
    <w:p w:rsidR="001F0BA8" w:rsidRPr="0015568E" w:rsidRDefault="001F0BA8" w:rsidP="001F0BA8">
      <w:pPr>
        <w:jc w:val="both"/>
        <w:rPr>
          <w:rFonts w:ascii="Arial" w:hAnsi="Arial" w:cs="Arial"/>
        </w:rPr>
      </w:pPr>
    </w:p>
    <w:p w:rsidR="001F0BA8" w:rsidRDefault="001F0BA8" w:rsidP="001F0BA8">
      <w:pPr>
        <w:pStyle w:val="NotaPrensaEntradilla"/>
        <w:outlineLvl w:val="0"/>
      </w:pPr>
      <w:bookmarkStart w:id="23" w:name="_Toc262561175"/>
      <w:r>
        <w:rPr>
          <w:rStyle w:val="NotaPrensaEntradilla"/>
        </w:rPr>
        <w:t>5. Description of variables</w:t>
      </w:r>
      <w:bookmarkEnd w:id="23"/>
    </w:p>
    <w:p w:rsidR="001F0BA8" w:rsidRPr="002A508E" w:rsidRDefault="001F0BA8" w:rsidP="001F0BA8">
      <w:pPr>
        <w:jc w:val="both"/>
        <w:rPr>
          <w:rFonts w:ascii="Arial" w:hAnsi="Arial" w:cs="Arial"/>
        </w:rPr>
      </w:pPr>
    </w:p>
    <w:p w:rsidR="001F0BA8" w:rsidRPr="002A508E" w:rsidRDefault="001F0BA8" w:rsidP="001F0BA8">
      <w:pPr>
        <w:pStyle w:val="NotaPrensaEntradilla"/>
        <w:rPr>
          <w:b w:val="0"/>
          <w:i w:val="0"/>
          <w:sz w:val="20"/>
        </w:rPr>
      </w:pPr>
      <w:r>
        <w:rPr>
          <w:rStyle w:val="NotaPrensaEntradilla"/>
          <w:b w:val="0"/>
          <w:i w:val="0"/>
          <w:sz w:val="20"/>
        </w:rPr>
        <w:t>Includes the literals corresponding to the coding and classification used in each of the variables included in the file. See Appendix I.</w:t>
      </w:r>
    </w:p>
    <w:p w:rsidR="001F0BA8" w:rsidRDefault="001F0BA8" w:rsidP="001F0BA8">
      <w:pPr>
        <w:pStyle w:val="Ttulo1"/>
      </w:pPr>
      <w:r>
        <w:br w:type="page"/>
      </w: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Default="001F0BA8" w:rsidP="001F0BA8">
      <w:pPr>
        <w:pStyle w:val="Ttulo1"/>
      </w:pPr>
    </w:p>
    <w:p w:rsidR="001F0BA8" w:rsidRPr="00A07069" w:rsidRDefault="001F0BA8" w:rsidP="001F0BA8">
      <w:pPr>
        <w:jc w:val="center"/>
        <w:outlineLvl w:val="0"/>
        <w:rPr>
          <w:rFonts w:ascii="Arial" w:hAnsi="Arial" w:cs="Arial"/>
          <w:b/>
          <w:sz w:val="28"/>
          <w:szCs w:val="28"/>
        </w:rPr>
      </w:pPr>
      <w:bookmarkStart w:id="24" w:name="_Toc262561176"/>
      <w:r>
        <w:rPr>
          <w:rStyle w:val="Normal"/>
          <w:rFonts w:ascii="Arial" w:hAnsi="Arial"/>
          <w:b/>
          <w:sz w:val="28"/>
        </w:rPr>
        <w:t>APPENDIX I</w:t>
      </w:r>
      <w:bookmarkEnd w:id="24"/>
    </w:p>
    <w:p w:rsidR="001F0BA8" w:rsidRDefault="001F0BA8" w:rsidP="001F0BA8">
      <w:pPr>
        <w:jc w:val="center"/>
        <w:rPr>
          <w:rFonts w:ascii="Arial" w:hAnsi="Arial" w:cs="Arial"/>
          <w:b/>
          <w:bCs/>
          <w:color w:val="000000"/>
          <w:sz w:val="22"/>
          <w:szCs w:val="22"/>
        </w:rPr>
      </w:pPr>
      <w:r>
        <w:br w:type="page"/>
      </w:r>
      <w:r>
        <w:rPr>
          <w:rStyle w:val="Normal"/>
          <w:rFonts w:ascii="Arial" w:hAnsi="Arial"/>
          <w:b/>
          <w:color w:val="000000"/>
          <w:sz w:val="22"/>
        </w:rPr>
        <w:t>DESCRIPTION OF THE ECS</w:t>
      </w:r>
      <w:r w:rsidR="00564EA5">
        <w:rPr>
          <w:rStyle w:val="Normal"/>
          <w:rFonts w:ascii="Arial" w:hAnsi="Arial"/>
          <w:b/>
          <w:color w:val="000000"/>
          <w:sz w:val="22"/>
        </w:rPr>
        <w:t>22</w:t>
      </w:r>
      <w:r>
        <w:rPr>
          <w:rStyle w:val="Normal"/>
          <w:rFonts w:ascii="Arial" w:hAnsi="Arial"/>
          <w:b/>
          <w:color w:val="000000"/>
          <w:sz w:val="22"/>
        </w:rPr>
        <w:t>.txt FILE</w:t>
      </w:r>
    </w:p>
    <w:p w:rsidR="001F0BA8" w:rsidRDefault="001F0BA8" w:rsidP="001F0BA8">
      <w:pPr>
        <w:jc w:val="center"/>
        <w:rPr>
          <w:rFonts w:ascii="Arial" w:hAnsi="Arial" w:cs="Arial"/>
          <w:b/>
          <w:bCs/>
          <w:color w:val="000000"/>
          <w:sz w:val="22"/>
          <w:szCs w:val="22"/>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NUMC – Entry Identifier</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TERR</w:t>
      </w:r>
      <w:r w:rsidR="00564EA5">
        <w:rPr>
          <w:rStyle w:val="Normal"/>
          <w:rFonts w:ascii="DNDEI F+ Univers" w:hAnsi="DNDEI F+ Univers"/>
          <w:b/>
          <w:color w:val="000000"/>
          <w:sz w:val="16"/>
        </w:rPr>
        <w:t>H</w:t>
      </w:r>
      <w:r>
        <w:rPr>
          <w:rStyle w:val="Normal"/>
          <w:rFonts w:ascii="DNDEI F+ Univers" w:hAnsi="DNDEI F+ Univers"/>
          <w:b/>
          <w:color w:val="000000"/>
          <w:sz w:val="16"/>
        </w:rPr>
        <w:t xml:space="preserve"> – Province of residency</w:t>
      </w:r>
    </w:p>
    <w:p w:rsidR="001F0BA8" w:rsidRPr="00357B00"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01</w:t>
      </w:r>
      <w:r>
        <w:rPr>
          <w:rStyle w:val="Normal"/>
          <w:rFonts w:ascii="DNDEI F+ Univers" w:hAnsi="DNDEI F+ Univers"/>
          <w:color w:val="000000"/>
          <w:sz w:val="16"/>
        </w:rPr>
        <w:tab/>
        <w:t>Araba</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20</w:t>
      </w:r>
      <w:r>
        <w:rPr>
          <w:rStyle w:val="Normal"/>
          <w:rFonts w:ascii="DNDEI F+ Univers" w:hAnsi="DNDEI F+ Univers"/>
          <w:color w:val="000000"/>
          <w:sz w:val="16"/>
        </w:rPr>
        <w:tab/>
        <w:t>Gipuzkoa</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48</w:t>
      </w:r>
      <w:r>
        <w:rPr>
          <w:rStyle w:val="Normal"/>
          <w:rFonts w:ascii="DNDEI F+ Univers" w:hAnsi="DNDEI F+ Univers"/>
          <w:color w:val="000000"/>
          <w:sz w:val="16"/>
        </w:rPr>
        <w:tab/>
        <w:t>Bizkaia</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MUNR</w:t>
      </w:r>
      <w:r w:rsidR="00564EA5">
        <w:rPr>
          <w:rStyle w:val="Normal"/>
          <w:rFonts w:ascii="DNDEI F+ Univers" w:hAnsi="DNDEI F+ Univers"/>
          <w:b/>
          <w:color w:val="000000"/>
          <w:sz w:val="16"/>
        </w:rPr>
        <w:t>R</w:t>
      </w:r>
      <w:r>
        <w:rPr>
          <w:rStyle w:val="Normal"/>
          <w:rFonts w:ascii="DNDEI F+ Univers" w:hAnsi="DNDEI F+ Univers"/>
          <w:b/>
          <w:color w:val="000000"/>
          <w:sz w:val="16"/>
        </w:rPr>
        <w:t xml:space="preserve"> – Municipality of residency</w:t>
      </w:r>
    </w:p>
    <w:p w:rsidR="001F0BA8" w:rsidRPr="00CB7480" w:rsidRDefault="001F0BA8" w:rsidP="001F0BA8">
      <w:pPr>
        <w:autoSpaceDE w:val="0"/>
        <w:autoSpaceDN w:val="0"/>
        <w:adjustRightInd w:val="0"/>
        <w:ind w:left="567" w:firstLine="284"/>
        <w:rPr>
          <w:rFonts w:ascii="DNDEI F+ Univers" w:hAnsi="DNDEI F+ Univers" w:cs="DNDEI F+ Univers"/>
          <w:color w:val="000000"/>
          <w:sz w:val="16"/>
          <w:szCs w:val="16"/>
          <w:lang w:val="es-ES"/>
        </w:rPr>
      </w:pPr>
      <w:r w:rsidRPr="00CB7480">
        <w:rPr>
          <w:rStyle w:val="Normal"/>
          <w:rFonts w:ascii="DNDEI F+ Univers" w:hAnsi="DNDEI F+ Univers"/>
          <w:color w:val="000000"/>
          <w:sz w:val="16"/>
          <w:lang w:val="es-ES"/>
        </w:rPr>
        <w:t>020</w:t>
      </w:r>
      <w:r w:rsidRPr="00CB7480">
        <w:rPr>
          <w:rStyle w:val="Normal"/>
          <w:rFonts w:ascii="DNDEI F+ Univers" w:hAnsi="DNDEI F+ Univers"/>
          <w:color w:val="000000"/>
          <w:sz w:val="16"/>
          <w:lang w:val="es-ES"/>
        </w:rPr>
        <w:tab/>
        <w:t>Bilbao</w:t>
      </w:r>
    </w:p>
    <w:p w:rsidR="001F0BA8" w:rsidRPr="00CB7480" w:rsidRDefault="001F0BA8" w:rsidP="001F0BA8">
      <w:pPr>
        <w:autoSpaceDE w:val="0"/>
        <w:autoSpaceDN w:val="0"/>
        <w:adjustRightInd w:val="0"/>
        <w:ind w:left="567" w:firstLine="284"/>
        <w:rPr>
          <w:rFonts w:ascii="DNDEI F+ Univers" w:hAnsi="DNDEI F+ Univers" w:cs="DNDEI F+ Univers"/>
          <w:color w:val="000000"/>
          <w:sz w:val="16"/>
          <w:szCs w:val="16"/>
          <w:lang w:val="es-ES"/>
        </w:rPr>
      </w:pPr>
      <w:r w:rsidRPr="00CB7480">
        <w:rPr>
          <w:rStyle w:val="Normal"/>
          <w:rFonts w:ascii="DNDEI F+ Univers" w:hAnsi="DNDEI F+ Univers"/>
          <w:color w:val="000000"/>
          <w:sz w:val="16"/>
          <w:lang w:val="es-ES"/>
        </w:rPr>
        <w:t>059</w:t>
      </w:r>
      <w:r w:rsidRPr="00CB7480">
        <w:rPr>
          <w:rStyle w:val="Normal"/>
          <w:rFonts w:ascii="DNDEI F+ Univers" w:hAnsi="DNDEI F+ Univers"/>
          <w:color w:val="000000"/>
          <w:sz w:val="16"/>
          <w:lang w:val="es-ES"/>
        </w:rPr>
        <w:tab/>
        <w:t>Vitoria-Gasteiz</w:t>
      </w:r>
    </w:p>
    <w:p w:rsidR="001F0BA8" w:rsidRPr="00CB7480" w:rsidRDefault="001F0BA8" w:rsidP="001F0BA8">
      <w:pPr>
        <w:autoSpaceDE w:val="0"/>
        <w:autoSpaceDN w:val="0"/>
        <w:adjustRightInd w:val="0"/>
        <w:ind w:left="567" w:firstLine="284"/>
        <w:rPr>
          <w:rFonts w:ascii="DNDEI F+ Univers" w:hAnsi="DNDEI F+ Univers" w:cs="DNDEI F+ Univers"/>
          <w:color w:val="000000"/>
          <w:sz w:val="16"/>
          <w:szCs w:val="16"/>
          <w:lang w:val="es-ES"/>
        </w:rPr>
      </w:pPr>
      <w:r w:rsidRPr="00CB7480">
        <w:rPr>
          <w:rStyle w:val="Normal"/>
          <w:rFonts w:ascii="DNDEI F+ Univers" w:hAnsi="DNDEI F+ Univers"/>
          <w:color w:val="000000"/>
          <w:sz w:val="16"/>
          <w:lang w:val="es-ES"/>
        </w:rPr>
        <w:t>069</w:t>
      </w:r>
      <w:r w:rsidRPr="00CB7480">
        <w:rPr>
          <w:rStyle w:val="Normal"/>
          <w:rFonts w:ascii="DNDEI F+ Univers" w:hAnsi="DNDEI F+ Univers"/>
          <w:color w:val="000000"/>
          <w:sz w:val="16"/>
          <w:lang w:val="es-ES"/>
        </w:rPr>
        <w:tab/>
        <w:t>Donostia-San Sebastián</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000</w:t>
      </w:r>
      <w:r>
        <w:rPr>
          <w:rStyle w:val="Normal"/>
          <w:rFonts w:ascii="DNDEI F+ Univers" w:hAnsi="DNDEI F+ Univers"/>
          <w:color w:val="000000"/>
          <w:sz w:val="16"/>
        </w:rPr>
        <w:tab/>
        <w:t>Other municipalities</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TMUN – Size of municipality</w:t>
      </w:r>
    </w:p>
    <w:p w:rsidR="001F0BA8" w:rsidRPr="00357B00" w:rsidRDefault="001F0BA8" w:rsidP="001F0BA8">
      <w:pPr>
        <w:numPr>
          <w:ilvl w:val="0"/>
          <w:numId w:val="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Municipalities of more than 100,000 inhabitants.</w:t>
      </w:r>
    </w:p>
    <w:p w:rsidR="001F0BA8" w:rsidRPr="00357B00" w:rsidRDefault="001F0BA8" w:rsidP="001F0BA8">
      <w:pPr>
        <w:numPr>
          <w:ilvl w:val="0"/>
          <w:numId w:val="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Municipalities from 20,000 to 100,000 inhabitants.</w:t>
      </w:r>
    </w:p>
    <w:p w:rsidR="001F0BA8" w:rsidRPr="00357B00" w:rsidRDefault="001F0BA8" w:rsidP="001F0BA8">
      <w:pPr>
        <w:numPr>
          <w:ilvl w:val="0"/>
          <w:numId w:val="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Municipalities of less than 20,000 inhabitants.</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SEX</w:t>
      </w:r>
      <w:r w:rsidR="00564EA5">
        <w:rPr>
          <w:rStyle w:val="Normal"/>
          <w:rFonts w:ascii="DNDEI F+ Univers" w:hAnsi="DNDEI F+ Univers"/>
          <w:b/>
          <w:color w:val="000000"/>
          <w:sz w:val="16"/>
        </w:rPr>
        <w:t>O</w:t>
      </w:r>
      <w:r>
        <w:rPr>
          <w:rStyle w:val="Normal"/>
          <w:rFonts w:ascii="DNDEI F+ Univers" w:hAnsi="DNDEI F+ Univers"/>
          <w:b/>
          <w:color w:val="000000"/>
          <w:sz w:val="16"/>
        </w:rPr>
        <w:t xml:space="preserve"> – Sex of the selected individual</w:t>
      </w:r>
    </w:p>
    <w:p w:rsidR="001F0BA8" w:rsidRPr="00357B00" w:rsidRDefault="001F0BA8" w:rsidP="001F0BA8">
      <w:pPr>
        <w:numPr>
          <w:ilvl w:val="0"/>
          <w:numId w:val="4"/>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Men </w:t>
      </w:r>
    </w:p>
    <w:p w:rsidR="001F0BA8" w:rsidRPr="00357B00" w:rsidRDefault="001F0BA8" w:rsidP="001F0BA8">
      <w:pPr>
        <w:numPr>
          <w:ilvl w:val="0"/>
          <w:numId w:val="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Women </w:t>
      </w:r>
    </w:p>
    <w:p w:rsidR="001F0BA8" w:rsidRPr="00357B00" w:rsidRDefault="001F0BA8" w:rsidP="001F0BA8">
      <w:pPr>
        <w:autoSpaceDE w:val="0"/>
        <w:autoSpaceDN w:val="0"/>
        <w:adjustRightInd w:val="0"/>
        <w:ind w:left="567" w:firstLine="284"/>
        <w:rPr>
          <w:rFonts w:ascii="DNDEI F+ Univers" w:hAnsi="DNDEI F+ Univers" w:cs="DNDEI F+ Univers"/>
          <w:color w:val="000000"/>
          <w:sz w:val="16"/>
          <w:szCs w:val="16"/>
        </w:rPr>
      </w:pPr>
    </w:p>
    <w:p w:rsidR="001F0BA8" w:rsidRPr="00357B00" w:rsidRDefault="00564EA5"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EDADR</w:t>
      </w:r>
      <w:r w:rsidR="001F0BA8">
        <w:rPr>
          <w:rStyle w:val="Normal"/>
          <w:rFonts w:ascii="DNDEI F+ Univers" w:hAnsi="DNDEI F+ Univers"/>
          <w:b/>
          <w:color w:val="000000"/>
          <w:sz w:val="16"/>
        </w:rPr>
        <w:t xml:space="preserve"> – Age of the selected individual</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15 to 19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20 to 24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25 to 29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30 to 34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35 to 39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40 to 44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45 to 49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50 to 54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55 to 59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60 to 64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65 to 69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70 to 74</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from 75 to 79</w:t>
      </w:r>
    </w:p>
    <w:p w:rsidR="001F0BA8" w:rsidRPr="00357B00" w:rsidRDefault="001F0BA8" w:rsidP="001F0BA8">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Pr>
          <w:rStyle w:val="Normal"/>
          <w:rFonts w:ascii="DNDEI F+ Univers" w:hAnsi="DNDEI F+ Univers"/>
          <w:color w:val="000000"/>
          <w:sz w:val="16"/>
        </w:rPr>
        <w:t>80 or over</w:t>
      </w:r>
    </w:p>
    <w:p w:rsidR="001F0BA8" w:rsidRPr="00357B00" w:rsidRDefault="001F0BA8" w:rsidP="001F0BA8">
      <w:pPr>
        <w:tabs>
          <w:tab w:val="num" w:pos="900"/>
        </w:tabs>
        <w:autoSpaceDE w:val="0"/>
        <w:autoSpaceDN w:val="0"/>
        <w:adjustRightInd w:val="0"/>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LNACR – Place of birth of the selected individual</w:t>
      </w:r>
    </w:p>
    <w:p w:rsidR="001F0BA8" w:rsidRDefault="001F0BA8" w:rsidP="001F0BA8">
      <w:pPr>
        <w:numPr>
          <w:ilvl w:val="0"/>
          <w:numId w:val="8"/>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Álava</w:t>
      </w:r>
    </w:p>
    <w:p w:rsidR="001F0BA8" w:rsidRDefault="001F0BA8" w:rsidP="001F0BA8">
      <w:pPr>
        <w:numPr>
          <w:ilvl w:val="0"/>
          <w:numId w:val="8"/>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Bizkaia</w:t>
      </w:r>
    </w:p>
    <w:p w:rsidR="001F0BA8" w:rsidRDefault="001F0BA8" w:rsidP="001F0BA8">
      <w:pPr>
        <w:numPr>
          <w:ilvl w:val="0"/>
          <w:numId w:val="8"/>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Gipuzkoa</w:t>
      </w:r>
    </w:p>
    <w:p w:rsidR="001F0BA8" w:rsidRPr="00357B00" w:rsidRDefault="001F0BA8" w:rsidP="001F0BA8">
      <w:pPr>
        <w:numPr>
          <w:ilvl w:val="0"/>
          <w:numId w:val="8"/>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Rest of </w:t>
      </w:r>
      <w:smartTag w:uri="urn:schemas-microsoft-com:office:smarttags" w:element="country-region">
        <w:smartTag w:uri="urn:schemas-microsoft-com:office:smarttags" w:element="place">
          <w:r>
            <w:rPr>
              <w:rStyle w:val="Normal"/>
              <w:rFonts w:ascii="DNDEI F+ Univers" w:hAnsi="DNDEI F+ Univers"/>
              <w:color w:val="000000"/>
              <w:sz w:val="16"/>
            </w:rPr>
            <w:t>Spain</w:t>
          </w:r>
        </w:smartTag>
      </w:smartTag>
    </w:p>
    <w:p w:rsidR="001F0BA8" w:rsidRPr="00357B00" w:rsidRDefault="001F0BA8" w:rsidP="001F0BA8">
      <w:pPr>
        <w:numPr>
          <w:ilvl w:val="0"/>
          <w:numId w:val="8"/>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Rest of world</w:t>
      </w:r>
    </w:p>
    <w:p w:rsidR="001F0BA8" w:rsidRPr="00357B00" w:rsidRDefault="001F0BA8" w:rsidP="001F0BA8">
      <w:pPr>
        <w:autoSpaceDE w:val="0"/>
        <w:autoSpaceDN w:val="0"/>
        <w:adjustRightInd w:val="0"/>
        <w:ind w:left="567"/>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NACIR – Nationality of the selected individual</w:t>
      </w:r>
    </w:p>
    <w:p w:rsidR="001F0BA8" w:rsidRPr="00357B00" w:rsidRDefault="001F0BA8" w:rsidP="001F0BA8">
      <w:pPr>
        <w:numPr>
          <w:ilvl w:val="0"/>
          <w:numId w:val="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Spanish</w:t>
      </w:r>
    </w:p>
    <w:p w:rsidR="001F0BA8" w:rsidRPr="00357B00" w:rsidRDefault="001F0BA8" w:rsidP="001F0BA8">
      <w:pPr>
        <w:numPr>
          <w:ilvl w:val="0"/>
          <w:numId w:val="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Spanish and other</w:t>
      </w:r>
    </w:p>
    <w:p w:rsidR="001F0BA8" w:rsidRPr="00357B00" w:rsidRDefault="001F0BA8" w:rsidP="001F0BA8">
      <w:pPr>
        <w:numPr>
          <w:ilvl w:val="0"/>
          <w:numId w:val="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Foreign</w:t>
      </w:r>
    </w:p>
    <w:p w:rsidR="001F0BA8" w:rsidRPr="00357B00" w:rsidRDefault="001F0BA8" w:rsidP="001F0BA8">
      <w:pPr>
        <w:autoSpaceDE w:val="0"/>
        <w:autoSpaceDN w:val="0"/>
        <w:adjustRightInd w:val="0"/>
        <w:ind w:left="567" w:firstLine="284"/>
        <w:jc w:val="both"/>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ECIVR – Civil status of the selected individual</w:t>
      </w:r>
    </w:p>
    <w:p w:rsidR="001F0BA8" w:rsidRPr="00357B00" w:rsidRDefault="001F0BA8" w:rsidP="001F0BA8">
      <w:pPr>
        <w:numPr>
          <w:ilvl w:val="0"/>
          <w:numId w:val="9"/>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Single</w:t>
      </w:r>
    </w:p>
    <w:p w:rsidR="001F0BA8" w:rsidRPr="00357B00" w:rsidRDefault="001F0BA8" w:rsidP="001F0BA8">
      <w:pPr>
        <w:numPr>
          <w:ilvl w:val="0"/>
          <w:numId w:val="9"/>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Married</w:t>
      </w:r>
    </w:p>
    <w:p w:rsidR="001F0BA8" w:rsidRPr="00357B00" w:rsidRDefault="001F0BA8" w:rsidP="001F0BA8">
      <w:pPr>
        <w:numPr>
          <w:ilvl w:val="0"/>
          <w:numId w:val="9"/>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Widowed, legally separated or divorced</w:t>
      </w:r>
    </w:p>
    <w:p w:rsidR="001F0BA8" w:rsidRPr="00357B00" w:rsidRDefault="001F0BA8" w:rsidP="001F0BA8">
      <w:pPr>
        <w:autoSpaceDE w:val="0"/>
        <w:autoSpaceDN w:val="0"/>
        <w:adjustRightInd w:val="0"/>
        <w:ind w:left="567" w:firstLine="284"/>
        <w:jc w:val="both"/>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TIPFR – Type of household of the selected individual</w:t>
      </w:r>
    </w:p>
    <w:p w:rsidR="001F0BA8" w:rsidRPr="002E5C46" w:rsidRDefault="001F0BA8" w:rsidP="001F0BA8">
      <w:pPr>
        <w:numPr>
          <w:ilvl w:val="0"/>
          <w:numId w:val="3"/>
        </w:numPr>
        <w:tabs>
          <w:tab w:val="clear" w:pos="1211"/>
          <w:tab w:val="num" w:pos="567"/>
        </w:tabs>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Single member household</w:t>
      </w:r>
    </w:p>
    <w:p w:rsidR="001F0BA8" w:rsidRPr="002E5C46" w:rsidRDefault="00DA2DAB" w:rsidP="001F0BA8">
      <w:pPr>
        <w:numPr>
          <w:ilvl w:val="0"/>
          <w:numId w:val="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Couple with a child </w:t>
      </w:r>
    </w:p>
    <w:p w:rsidR="001F0BA8" w:rsidRPr="002E5C46" w:rsidRDefault="00DA2DAB" w:rsidP="001F0BA8">
      <w:pPr>
        <w:numPr>
          <w:ilvl w:val="0"/>
          <w:numId w:val="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Couple only</w:t>
      </w:r>
    </w:p>
    <w:p w:rsidR="001F0BA8" w:rsidRPr="002E5C46" w:rsidRDefault="001F0BA8" w:rsidP="001F0BA8">
      <w:pPr>
        <w:numPr>
          <w:ilvl w:val="0"/>
          <w:numId w:val="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Single father or mother with a child</w:t>
      </w:r>
    </w:p>
    <w:p w:rsidR="001F0BA8" w:rsidRPr="002E5C46" w:rsidRDefault="001F0BA8" w:rsidP="001F0BA8">
      <w:pPr>
        <w:numPr>
          <w:ilvl w:val="0"/>
          <w:numId w:val="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Other type</w:t>
      </w:r>
    </w:p>
    <w:p w:rsidR="001F0BA8" w:rsidRDefault="001F0BA8" w:rsidP="001F0BA8">
      <w:pPr>
        <w:numPr>
          <w:ilvl w:val="0"/>
          <w:numId w:val="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Collective</w:t>
      </w:r>
    </w:p>
    <w:p w:rsidR="001F0BA8" w:rsidRDefault="001F0BA8" w:rsidP="001F0BA8">
      <w:pPr>
        <w:autoSpaceDE w:val="0"/>
        <w:autoSpaceDN w:val="0"/>
        <w:adjustRightInd w:val="0"/>
        <w:ind w:left="851"/>
        <w:rPr>
          <w:rFonts w:ascii="DNDEI F+ Univers" w:hAnsi="DNDEI F+ Univers" w:cs="DNDEI F+ Univers"/>
          <w:color w:val="000000"/>
          <w:sz w:val="16"/>
          <w:szCs w:val="16"/>
        </w:rPr>
      </w:pPr>
    </w:p>
    <w:p w:rsidR="001F0BA8" w:rsidRPr="002E5C46" w:rsidRDefault="001F0BA8" w:rsidP="001F0BA8">
      <w:pPr>
        <w:autoSpaceDE w:val="0"/>
        <w:autoSpaceDN w:val="0"/>
        <w:adjustRightInd w:val="0"/>
        <w:ind w:left="851"/>
        <w:rPr>
          <w:rFonts w:ascii="DNDEI F+ Univers" w:hAnsi="DNDEI F+ Univers" w:cs="DNDEI F+ Univers"/>
          <w:color w:val="000000"/>
          <w:sz w:val="16"/>
          <w:szCs w:val="16"/>
        </w:rPr>
      </w:pPr>
    </w:p>
    <w:p w:rsidR="001F0BA8" w:rsidRPr="00357B00" w:rsidRDefault="001F0BA8" w:rsidP="001F0BA8">
      <w:pPr>
        <w:autoSpaceDE w:val="0"/>
        <w:autoSpaceDN w:val="0"/>
        <w:adjustRightInd w:val="0"/>
        <w:ind w:left="567" w:firstLine="284"/>
        <w:rPr>
          <w:rFonts w:ascii="DNDEI F+ Univers" w:hAnsi="DNDEI F+ Univers" w:cs="DNDEI F+ Univers"/>
          <w:b/>
          <w:color w:val="000000"/>
          <w:sz w:val="16"/>
          <w:szCs w:val="16"/>
        </w:rPr>
      </w:pPr>
      <w:r>
        <w:rPr>
          <w:rStyle w:val="Normal"/>
          <w:rFonts w:ascii="DNDEI F+ Univers" w:hAnsi="DNDEI F+ Univers"/>
          <w:b/>
          <w:color w:val="000000"/>
          <w:sz w:val="16"/>
        </w:rPr>
        <w:t>TFAM – Family size of the selected individual</w:t>
      </w:r>
    </w:p>
    <w:p w:rsidR="001F0BA8" w:rsidRPr="00357B00" w:rsidRDefault="001F0BA8" w:rsidP="001F0BA8">
      <w:pPr>
        <w:numPr>
          <w:ilvl w:val="0"/>
          <w:numId w:val="10"/>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1 individual </w:t>
      </w:r>
    </w:p>
    <w:p w:rsidR="001F0BA8" w:rsidRPr="00357B00" w:rsidRDefault="001F0BA8" w:rsidP="001F0BA8">
      <w:pPr>
        <w:numPr>
          <w:ilvl w:val="0"/>
          <w:numId w:val="10"/>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 xml:space="preserve">2 individuals </w:t>
      </w:r>
    </w:p>
    <w:p w:rsidR="001F0BA8" w:rsidRPr="00357B00" w:rsidRDefault="001F0BA8" w:rsidP="001F0BA8">
      <w:pPr>
        <w:numPr>
          <w:ilvl w:val="0"/>
          <w:numId w:val="10"/>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3 individuals</w:t>
      </w:r>
    </w:p>
    <w:p w:rsidR="001F0BA8" w:rsidRPr="00357B00" w:rsidRDefault="001F0BA8" w:rsidP="001F0BA8">
      <w:pPr>
        <w:numPr>
          <w:ilvl w:val="0"/>
          <w:numId w:val="10"/>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4 individuals</w:t>
      </w:r>
    </w:p>
    <w:p w:rsidR="001F0BA8" w:rsidRDefault="001F0BA8" w:rsidP="001F0BA8">
      <w:pPr>
        <w:numPr>
          <w:ilvl w:val="0"/>
          <w:numId w:val="10"/>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5 or more individuals</w:t>
      </w:r>
    </w:p>
    <w:p w:rsidR="001F0BA8" w:rsidRPr="00357B00" w:rsidRDefault="001F0BA8" w:rsidP="001F0BA8">
      <w:pPr>
        <w:autoSpaceDE w:val="0"/>
        <w:autoSpaceDN w:val="0"/>
        <w:adjustRightInd w:val="0"/>
        <w:ind w:left="567"/>
        <w:rPr>
          <w:rFonts w:ascii="DNDEI F+ Univers" w:hAnsi="DNDEI F+ Univers" w:cs="DNDEI F+ Univers"/>
          <w:color w:val="000000"/>
          <w:sz w:val="16"/>
          <w:szCs w:val="16"/>
        </w:rPr>
      </w:pPr>
    </w:p>
    <w:p w:rsidR="001F0BA8"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CLASER – Social class of the selected individual</w:t>
      </w:r>
    </w:p>
    <w:p w:rsidR="001F0BA8" w:rsidRPr="008D0A68" w:rsidRDefault="001F0BA8" w:rsidP="001F0BA8">
      <w:pPr>
        <w:numPr>
          <w:ilvl w:val="0"/>
          <w:numId w:val="11"/>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Upper and upper-middle class</w:t>
      </w:r>
    </w:p>
    <w:p w:rsidR="001F0BA8" w:rsidRPr="008D0A68" w:rsidRDefault="001F0BA8" w:rsidP="001F0BA8">
      <w:pPr>
        <w:numPr>
          <w:ilvl w:val="0"/>
          <w:numId w:val="11"/>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Middle class</w:t>
      </w:r>
    </w:p>
    <w:p w:rsidR="001F0BA8" w:rsidRPr="008D0A68" w:rsidRDefault="001F0BA8" w:rsidP="001F0BA8">
      <w:pPr>
        <w:numPr>
          <w:ilvl w:val="0"/>
          <w:numId w:val="11"/>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Lower-middle class</w:t>
      </w:r>
    </w:p>
    <w:p w:rsidR="001F0BA8" w:rsidRPr="008D0A68" w:rsidRDefault="001F0BA8" w:rsidP="001F0BA8">
      <w:pPr>
        <w:numPr>
          <w:ilvl w:val="0"/>
          <w:numId w:val="11"/>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Working class</w:t>
      </w:r>
    </w:p>
    <w:p w:rsidR="001F0BA8" w:rsidRDefault="001F0BA8" w:rsidP="001F0BA8">
      <w:pPr>
        <w:autoSpaceDE w:val="0"/>
        <w:autoSpaceDN w:val="0"/>
        <w:adjustRightInd w:val="0"/>
        <w:ind w:left="851"/>
        <w:rPr>
          <w:rFonts w:ascii="DNDEI F+ Univers" w:hAnsi="DNDEI F+ Univers" w:cs="DNDEI F+ Univers"/>
          <w:color w:val="000000"/>
          <w:sz w:val="16"/>
          <w:szCs w:val="16"/>
        </w:rPr>
      </w:pPr>
    </w:p>
    <w:p w:rsidR="001F0BA8" w:rsidRPr="008D0A68"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IDENTR – Language in which the selected individual was surveyed</w:t>
      </w:r>
    </w:p>
    <w:p w:rsidR="001F0BA8" w:rsidRPr="008D0A68" w:rsidRDefault="001F0BA8" w:rsidP="001F0BA8">
      <w:pPr>
        <w:numPr>
          <w:ilvl w:val="0"/>
          <w:numId w:val="13"/>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Basque</w:t>
      </w:r>
    </w:p>
    <w:p w:rsidR="001F0BA8" w:rsidRPr="00564EA5" w:rsidRDefault="001F0BA8" w:rsidP="001F0BA8">
      <w:pPr>
        <w:numPr>
          <w:ilvl w:val="0"/>
          <w:numId w:val="13"/>
        </w:numPr>
        <w:autoSpaceDE w:val="0"/>
        <w:autoSpaceDN w:val="0"/>
        <w:adjustRightInd w:val="0"/>
        <w:rPr>
          <w:rStyle w:val="Normal"/>
          <w:rFonts w:ascii="DNDEI F+ Univers" w:hAnsi="DNDEI F+ Univers" w:cs="DNDEI F+ Univers"/>
          <w:color w:val="000000"/>
          <w:sz w:val="16"/>
          <w:szCs w:val="16"/>
        </w:rPr>
      </w:pPr>
      <w:r>
        <w:rPr>
          <w:rStyle w:val="Normal"/>
          <w:rFonts w:ascii="DNDEI F+ Univers" w:hAnsi="DNDEI F+ Univers"/>
          <w:color w:val="000000"/>
          <w:sz w:val="16"/>
        </w:rPr>
        <w:t>Spanish and others</w:t>
      </w:r>
    </w:p>
    <w:p w:rsidR="00564EA5" w:rsidRPr="00564EA5" w:rsidRDefault="00564EA5" w:rsidP="00564EA5">
      <w:pPr>
        <w:autoSpaceDE w:val="0"/>
        <w:autoSpaceDN w:val="0"/>
        <w:adjustRightInd w:val="0"/>
        <w:ind w:left="1211"/>
        <w:rPr>
          <w:rStyle w:val="Normal"/>
          <w:rFonts w:ascii="DNDEI F+ Univers" w:hAnsi="DNDEI F+ Univers" w:cs="DNDEI F+ Univers"/>
          <w:color w:val="000000"/>
          <w:sz w:val="16"/>
          <w:szCs w:val="16"/>
        </w:rPr>
      </w:pPr>
    </w:p>
    <w:p w:rsidR="00564EA5" w:rsidRPr="00E57D17" w:rsidRDefault="00564EA5" w:rsidP="00564EA5">
      <w:pPr>
        <w:autoSpaceDE w:val="0"/>
        <w:autoSpaceDN w:val="0"/>
        <w:adjustRightInd w:val="0"/>
        <w:ind w:left="851"/>
        <w:rPr>
          <w:rFonts w:ascii="DNDEI F+ Univers" w:hAnsi="DNDEI F+ Univers" w:cs="DNDEI F+ Univers"/>
          <w:b/>
          <w:color w:val="000000"/>
          <w:sz w:val="16"/>
          <w:szCs w:val="16"/>
          <w:lang w:val="en-US"/>
        </w:rPr>
      </w:pPr>
      <w:r w:rsidRPr="00E57D17">
        <w:rPr>
          <w:rFonts w:ascii="DNDEI F+ Univers" w:hAnsi="DNDEI F+ Univers" w:cs="DNDEI F+ Univers"/>
          <w:b/>
          <w:color w:val="000000"/>
          <w:sz w:val="16"/>
          <w:szCs w:val="16"/>
          <w:lang w:val="en-US"/>
        </w:rPr>
        <w:t xml:space="preserve">SPRO1R – </w:t>
      </w:r>
      <w:r w:rsidR="00E57D17" w:rsidRPr="00E57D17">
        <w:rPr>
          <w:rFonts w:ascii="DNDEI F+ Univers" w:hAnsi="DNDEI F+ Univers" w:cs="DNDEI F+ Univers"/>
          <w:b/>
          <w:color w:val="000000"/>
          <w:sz w:val="16"/>
          <w:szCs w:val="16"/>
          <w:lang w:val="en-US"/>
        </w:rPr>
        <w:t>Professional situation of selected person</w:t>
      </w:r>
    </w:p>
    <w:p w:rsidR="00564EA5" w:rsidRPr="00E57D17" w:rsidRDefault="00E57D17" w:rsidP="00564EA5">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Business owners</w:t>
      </w:r>
    </w:p>
    <w:p w:rsidR="00564EA5" w:rsidRPr="00E57D17" w:rsidRDefault="00E57D17" w:rsidP="00564EA5">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Self-employed and family support workers</w:t>
      </w:r>
    </w:p>
    <w:p w:rsidR="00564EA5" w:rsidRPr="00E57D17" w:rsidRDefault="00E57D17" w:rsidP="00564EA5">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Permanent employees and cooperative members</w:t>
      </w:r>
    </w:p>
    <w:p w:rsidR="00564EA5" w:rsidRPr="00E57D17" w:rsidRDefault="00E57D17" w:rsidP="00564EA5">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Temporary employees</w:t>
      </w:r>
    </w:p>
    <w:p w:rsidR="00564EA5" w:rsidRDefault="00564EA5" w:rsidP="00564EA5">
      <w:pPr>
        <w:autoSpaceDE w:val="0"/>
        <w:autoSpaceDN w:val="0"/>
        <w:adjustRightInd w:val="0"/>
        <w:ind w:left="1211"/>
        <w:rPr>
          <w:rFonts w:ascii="DNDEI F+ Univers" w:hAnsi="DNDEI F+ Univers" w:cs="DNDEI F+ Univers"/>
          <w:color w:val="000000"/>
          <w:sz w:val="16"/>
          <w:szCs w:val="16"/>
        </w:rPr>
      </w:pPr>
      <w:r>
        <w:rPr>
          <w:rFonts w:ascii="DNDEI F+ Univers" w:hAnsi="DNDEI F+ Univers" w:cs="DNDEI F+ Univers"/>
          <w:color w:val="000000"/>
          <w:sz w:val="16"/>
          <w:szCs w:val="16"/>
        </w:rPr>
        <w:t>null</w:t>
      </w:r>
    </w:p>
    <w:p w:rsidR="001F0BA8" w:rsidRDefault="001F0BA8" w:rsidP="001F0BA8">
      <w:pPr>
        <w:autoSpaceDE w:val="0"/>
        <w:autoSpaceDN w:val="0"/>
        <w:adjustRightInd w:val="0"/>
        <w:ind w:left="851"/>
        <w:rPr>
          <w:rFonts w:ascii="DNDEI F+ Univers" w:hAnsi="DNDEI F+ Univers" w:cs="DNDEI F+ Univers"/>
          <w:color w:val="000000"/>
          <w:sz w:val="16"/>
          <w:szCs w:val="16"/>
        </w:rPr>
      </w:pPr>
    </w:p>
    <w:p w:rsidR="001F0BA8" w:rsidRPr="00133BBD"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PROF1R – Profession of the selected individual</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Executives and professionals</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Support technicians.</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Administrative assistants</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Service workers</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Qualified workers in agriculture and industry</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Machine operators</w:t>
      </w:r>
    </w:p>
    <w:p w:rsidR="001F0BA8" w:rsidRPr="00133BBD" w:rsidRDefault="001F0BA8" w:rsidP="001F0BA8">
      <w:pPr>
        <w:numPr>
          <w:ilvl w:val="0"/>
          <w:numId w:val="15"/>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Unskilled workers</w:t>
      </w:r>
    </w:p>
    <w:p w:rsidR="001F0BA8" w:rsidRPr="00133BBD" w:rsidRDefault="001F0BA8" w:rsidP="001F0BA8">
      <w:pPr>
        <w:autoSpaceDE w:val="0"/>
        <w:autoSpaceDN w:val="0"/>
        <w:adjustRightInd w:val="0"/>
        <w:ind w:left="851"/>
        <w:rPr>
          <w:rFonts w:ascii="DNDEI F+ Univers" w:hAnsi="DNDEI F+ Univers" w:cs="DNDEI F+ Univers"/>
          <w:color w:val="000000"/>
          <w:sz w:val="16"/>
          <w:szCs w:val="16"/>
        </w:rPr>
      </w:pPr>
    </w:p>
    <w:p w:rsidR="001F0BA8"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RACT1 – Branch of activity of the selected individual</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Agriculture, livestock, hunting, forestry and fishing</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Industry and energy</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Construction</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Trade and repairs, hotel management &amp; catering and transport</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Financial and business services and real estate activities</w:t>
      </w:r>
    </w:p>
    <w:p w:rsidR="001F0BA8" w:rsidRPr="00133BBD" w:rsidRDefault="001F0BA8" w:rsidP="001F0BA8">
      <w:pPr>
        <w:numPr>
          <w:ilvl w:val="0"/>
          <w:numId w:val="16"/>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Other Services</w:t>
      </w:r>
    </w:p>
    <w:p w:rsidR="001F0BA8" w:rsidRDefault="001F0BA8" w:rsidP="001F0BA8">
      <w:pPr>
        <w:autoSpaceDE w:val="0"/>
        <w:autoSpaceDN w:val="0"/>
        <w:adjustRightInd w:val="0"/>
        <w:ind w:left="567" w:firstLine="284"/>
        <w:jc w:val="both"/>
        <w:rPr>
          <w:rFonts w:ascii="DNDEI F+ Univers" w:hAnsi="DNDEI F+ Univers" w:cs="DNDEI F+ Univers"/>
          <w:b/>
          <w:color w:val="000000"/>
          <w:sz w:val="16"/>
          <w:szCs w:val="16"/>
        </w:rPr>
      </w:pPr>
    </w:p>
    <w:p w:rsidR="001F0BA8" w:rsidRPr="00357B00" w:rsidRDefault="001F0BA8" w:rsidP="001F0BA8">
      <w:pPr>
        <w:autoSpaceDE w:val="0"/>
        <w:autoSpaceDN w:val="0"/>
        <w:adjustRightInd w:val="0"/>
        <w:ind w:left="567" w:firstLine="284"/>
        <w:jc w:val="both"/>
        <w:rPr>
          <w:rFonts w:ascii="DNDEI F+ Univers" w:hAnsi="DNDEI F+ Univers" w:cs="DNDEI F+ Univers"/>
          <w:b/>
          <w:color w:val="000000"/>
          <w:sz w:val="16"/>
          <w:szCs w:val="16"/>
        </w:rPr>
      </w:pPr>
      <w:r>
        <w:rPr>
          <w:rStyle w:val="Normal"/>
          <w:rFonts w:ascii="DNDEI F+ Univers" w:hAnsi="DNDEI F+ Univers"/>
          <w:b/>
          <w:color w:val="000000"/>
          <w:sz w:val="16"/>
        </w:rPr>
        <w:t>RELAR – Activity status of the selected individual</w:t>
      </w:r>
    </w:p>
    <w:p w:rsidR="001F0BA8" w:rsidRPr="00133BBD"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Employed individuals</w:t>
      </w:r>
    </w:p>
    <w:p w:rsidR="001F0BA8" w:rsidRPr="00133BBD"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Unemployed individuals</w:t>
      </w:r>
    </w:p>
    <w:p w:rsidR="001F0BA8" w:rsidRPr="00133BBD"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Retirees</w:t>
      </w:r>
    </w:p>
    <w:p w:rsidR="001F0BA8" w:rsidRPr="00133BBD"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Pensioners or others</w:t>
      </w:r>
    </w:p>
    <w:p w:rsidR="001F0BA8" w:rsidRPr="00133BBD"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Students</w:t>
      </w:r>
    </w:p>
    <w:p w:rsidR="001F0BA8" w:rsidRDefault="001F0BA8" w:rsidP="001F0BA8">
      <w:pPr>
        <w:numPr>
          <w:ilvl w:val="0"/>
          <w:numId w:val="17"/>
        </w:numPr>
        <w:autoSpaceDE w:val="0"/>
        <w:autoSpaceDN w:val="0"/>
        <w:adjustRightInd w:val="0"/>
        <w:rPr>
          <w:rFonts w:ascii="DNDEI F+ Univers" w:hAnsi="DNDEI F+ Univers" w:cs="DNDEI F+ Univers"/>
          <w:color w:val="000000"/>
          <w:sz w:val="16"/>
          <w:szCs w:val="16"/>
        </w:rPr>
      </w:pPr>
      <w:r>
        <w:rPr>
          <w:rStyle w:val="Normal"/>
          <w:rFonts w:ascii="DNDEI F+ Univers" w:hAnsi="DNDEI F+ Univers"/>
          <w:color w:val="000000"/>
          <w:sz w:val="16"/>
        </w:rPr>
        <w:t>Household duties</w:t>
      </w:r>
    </w:p>
    <w:p w:rsidR="001F0BA8" w:rsidRDefault="001F0BA8" w:rsidP="001F0BA8">
      <w:pPr>
        <w:autoSpaceDE w:val="0"/>
        <w:autoSpaceDN w:val="0"/>
        <w:adjustRightInd w:val="0"/>
        <w:ind w:left="851"/>
        <w:rPr>
          <w:rFonts w:ascii="DNDEI F+ Univers" w:hAnsi="DNDEI F+ Univers" w:cs="DNDEI F+ Univers"/>
          <w:color w:val="000000"/>
          <w:sz w:val="16"/>
          <w:szCs w:val="16"/>
        </w:rPr>
      </w:pPr>
    </w:p>
    <w:p w:rsidR="001F0BA8" w:rsidRPr="00E57D17" w:rsidRDefault="001F0BA8" w:rsidP="001F0BA8">
      <w:pPr>
        <w:autoSpaceDE w:val="0"/>
        <w:autoSpaceDN w:val="0"/>
        <w:adjustRightInd w:val="0"/>
        <w:ind w:left="851"/>
        <w:rPr>
          <w:rFonts w:ascii="DNDEI F+ Univers" w:hAnsi="DNDEI F+ Univers" w:cs="DNDEI F+ Univers"/>
          <w:b/>
          <w:color w:val="000000"/>
          <w:sz w:val="16"/>
          <w:szCs w:val="16"/>
        </w:rPr>
      </w:pPr>
      <w:r w:rsidRPr="00564EA5">
        <w:rPr>
          <w:rStyle w:val="Normal"/>
          <w:rFonts w:ascii="DNDEI F+ Univers" w:hAnsi="DNDEI F+ Univers"/>
          <w:b/>
          <w:color w:val="000000"/>
          <w:sz w:val="16"/>
        </w:rPr>
        <w:t xml:space="preserve">REDAMP – </w:t>
      </w:r>
      <w:r w:rsidRPr="00E57D17">
        <w:rPr>
          <w:rStyle w:val="Normal"/>
          <w:rFonts w:ascii="DNDEI F+ Univers" w:hAnsi="DNDEI F+ Univers"/>
          <w:b/>
          <w:color w:val="000000"/>
          <w:sz w:val="16"/>
        </w:rPr>
        <w:t>Wide network size</w:t>
      </w:r>
    </w:p>
    <w:p w:rsidR="001F0BA8" w:rsidRPr="00E57D17" w:rsidRDefault="001F0BA8" w:rsidP="001F0BA8">
      <w:pPr>
        <w:autoSpaceDE w:val="0"/>
        <w:autoSpaceDN w:val="0"/>
        <w:adjustRightInd w:val="0"/>
        <w:ind w:left="851"/>
        <w:rPr>
          <w:rFonts w:ascii="DNDEI F+ Univers" w:hAnsi="DNDEI F+ Univers" w:cs="DNDEI F+ Univers"/>
          <w:color w:val="000000"/>
          <w:sz w:val="16"/>
          <w:szCs w:val="16"/>
        </w:rPr>
      </w:pPr>
    </w:p>
    <w:p w:rsidR="001F0BA8" w:rsidRPr="00E57D17" w:rsidRDefault="00564EA5" w:rsidP="001F0BA8">
      <w:pPr>
        <w:autoSpaceDE w:val="0"/>
        <w:autoSpaceDN w:val="0"/>
        <w:adjustRightInd w:val="0"/>
        <w:ind w:left="851"/>
        <w:rPr>
          <w:rFonts w:ascii="DNDEI F+ Univers" w:hAnsi="DNDEI F+ Univers" w:cs="DNDEI F+ Univers"/>
          <w:color w:val="000000"/>
          <w:sz w:val="16"/>
          <w:szCs w:val="16"/>
        </w:rPr>
      </w:pPr>
      <w:r w:rsidRPr="00E57D17">
        <w:rPr>
          <w:rStyle w:val="Normal"/>
          <w:rFonts w:ascii="DNDEI F+ Univers" w:hAnsi="DNDEI F+ Univers"/>
          <w:color w:val="000000"/>
          <w:sz w:val="16"/>
        </w:rPr>
        <w:t>0 - 63</w:t>
      </w:r>
    </w:p>
    <w:p w:rsidR="001F0BA8" w:rsidRPr="00E57D17" w:rsidRDefault="001F0BA8" w:rsidP="001F0BA8">
      <w:pPr>
        <w:autoSpaceDE w:val="0"/>
        <w:autoSpaceDN w:val="0"/>
        <w:adjustRightInd w:val="0"/>
        <w:ind w:left="851"/>
        <w:rPr>
          <w:rFonts w:ascii="DNDEI F+ Univers" w:hAnsi="DNDEI F+ Univers" w:cs="DNDEI F+ Univers"/>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r w:rsidRPr="00E57D17">
        <w:rPr>
          <w:rStyle w:val="Normal"/>
          <w:rFonts w:ascii="DNDEI F+ Univers" w:hAnsi="DNDEI F+ Univers"/>
          <w:b/>
          <w:color w:val="000000"/>
          <w:sz w:val="16"/>
        </w:rPr>
        <w:t>RED</w:t>
      </w:r>
      <w:r w:rsidR="00564EA5" w:rsidRPr="00E57D17">
        <w:rPr>
          <w:rStyle w:val="Normal"/>
          <w:rFonts w:ascii="DNDEI F+ Univers" w:hAnsi="DNDEI F+ Univers"/>
          <w:b/>
          <w:color w:val="000000"/>
          <w:sz w:val="16"/>
        </w:rPr>
        <w:t>PRO</w:t>
      </w:r>
      <w:r w:rsidRPr="00E57D17">
        <w:rPr>
          <w:rStyle w:val="Normal"/>
          <w:rFonts w:ascii="DNDEI F+ Univers" w:hAnsi="DNDEI F+ Univers"/>
          <w:b/>
          <w:color w:val="000000"/>
          <w:sz w:val="16"/>
        </w:rPr>
        <w:t xml:space="preserve"> – Close network size</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564EA5"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0 - 58</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RELPER - Personal contacts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REDHOM - Homogeneous network</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AYUFIN - Financial aid</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AYUSAL - Healthcare payments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AYUEMO - Emotional assistance</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AYUPRE - Aid provided</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AYUREC - Aid received</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CONGEN - General trust</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CONPRO - Trust in the professions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CONRED - Trust in networks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RECIPR - Reciprocity</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CONINS - Trust in institutions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COOP1 - Cooperation between neighbours when there is a lack of water/electricity</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INDEP1 - Personal independence</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INTPOL - Interest in political issues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PARPOL - Electoral participation </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PARSOC - Social and political participation</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INFLUE - Personal influence </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ASOVOL - Voluntary charity work</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ASOECO - Financial contribution to charities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ASOPER - Membership of </w:t>
      </w:r>
      <w:r w:rsidR="00E57D17">
        <w:rPr>
          <w:rStyle w:val="Normal"/>
          <w:rFonts w:ascii="DNDEI F+ Univers" w:hAnsi="DNDEI F+ Univers"/>
          <w:b/>
          <w:color w:val="000000"/>
          <w:sz w:val="16"/>
        </w:rPr>
        <w:t>charities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564EA5" w:rsidRPr="00C7048A" w:rsidRDefault="00564EA5" w:rsidP="00564EA5">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 ASOPAR - </w:t>
      </w:r>
      <w:r w:rsidR="00E57D17" w:rsidRPr="00E57D17">
        <w:rPr>
          <w:rStyle w:val="Normal"/>
          <w:rFonts w:ascii="DNDEI F+ Univers" w:hAnsi="DNDEI F+ Univers"/>
          <w:b/>
          <w:color w:val="000000"/>
          <w:sz w:val="16"/>
        </w:rPr>
        <w:t>Participation</w:t>
      </w:r>
      <w:r w:rsidRPr="00E57D17">
        <w:rPr>
          <w:rStyle w:val="Normal"/>
          <w:rFonts w:ascii="DNDEI F+ Univers" w:hAnsi="DNDEI F+ Univers"/>
          <w:b/>
          <w:color w:val="000000"/>
          <w:sz w:val="16"/>
        </w:rPr>
        <w:t xml:space="preserve"> of</w:t>
      </w:r>
      <w:r w:rsidR="00E57D17" w:rsidRPr="00E57D17">
        <w:rPr>
          <w:rStyle w:val="Normal"/>
          <w:rFonts w:ascii="DNDEI F+ Univers" w:hAnsi="DNDEI F+ Univers"/>
          <w:b/>
          <w:color w:val="000000"/>
          <w:sz w:val="16"/>
        </w:rPr>
        <w:t xml:space="preserve"> </w:t>
      </w:r>
      <w:r w:rsidR="00E57D17">
        <w:rPr>
          <w:rStyle w:val="Normal"/>
          <w:rFonts w:ascii="DNDEI F+ Univers" w:hAnsi="DNDEI F+ Univers"/>
          <w:b/>
          <w:color w:val="000000"/>
          <w:sz w:val="16"/>
        </w:rPr>
        <w:t>charities</w:t>
      </w:r>
    </w:p>
    <w:p w:rsidR="00564EA5" w:rsidRDefault="00564EA5" w:rsidP="00564EA5">
      <w:pPr>
        <w:autoSpaceDE w:val="0"/>
        <w:autoSpaceDN w:val="0"/>
        <w:adjustRightInd w:val="0"/>
        <w:ind w:left="851"/>
        <w:rPr>
          <w:rFonts w:ascii="DNDEI F+ Univers" w:hAnsi="DNDEI F+ Univers" w:cs="DNDEI F+ Univers"/>
          <w:b/>
          <w:color w:val="000000"/>
          <w:sz w:val="16"/>
          <w:szCs w:val="16"/>
        </w:rPr>
      </w:pPr>
    </w:p>
    <w:p w:rsidR="00564EA5" w:rsidRDefault="00564EA5" w:rsidP="00564EA5">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Default="001F0BA8" w:rsidP="001F0BA8">
      <w:pPr>
        <w:autoSpaceDE w:val="0"/>
        <w:autoSpaceDN w:val="0"/>
        <w:adjustRightInd w:val="0"/>
        <w:ind w:left="851"/>
        <w:rPr>
          <w:rFonts w:ascii="DNDEI F+ Univers" w:hAnsi="DNDEI F+ Univers" w:cs="DNDEI F+ Univers"/>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INFPOL - Political information </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REDVIR - Virtual networks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MEDCOM - Media</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FUETOT - Information sources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PROXIM - Sense of proximity</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CONFLI - Perceived degree of conflict</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PRODIF - Problems due to differences (in neighbourhood or area)</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COHSOC - Social cohesion</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 xml:space="preserve">AGRESI - Assaults </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PROSEG - Problems relating to security</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SEGURI - Security</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CORRUP - Corruption</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SATISF - Satisfaction with life and with earnings</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FELSAL - Happiness and health</w:t>
      </w:r>
    </w:p>
    <w:p w:rsidR="001F0BA8"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color w:val="000000"/>
          <w:sz w:val="16"/>
          <w:szCs w:val="16"/>
        </w:rPr>
      </w:pPr>
      <w:r>
        <w:rPr>
          <w:rStyle w:val="Normal"/>
          <w:rFonts w:ascii="DNDEI F+ Univers" w:hAnsi="DNDEI F+ Univers"/>
          <w:color w:val="000000"/>
          <w:sz w:val="16"/>
        </w:rPr>
        <w:t>0 - 10</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p w:rsidR="001F0BA8" w:rsidRDefault="001F0BA8" w:rsidP="001F0BA8">
      <w:pPr>
        <w:autoSpaceDE w:val="0"/>
        <w:autoSpaceDN w:val="0"/>
        <w:adjustRightInd w:val="0"/>
        <w:ind w:left="851"/>
        <w:rPr>
          <w:rFonts w:ascii="DNDEI F+ Univers" w:hAnsi="DNDEI F+ Univers" w:cs="DNDEI F+ Univers"/>
          <w:b/>
          <w:color w:val="000000"/>
          <w:sz w:val="16"/>
          <w:szCs w:val="16"/>
        </w:rPr>
      </w:pPr>
      <w:r>
        <w:rPr>
          <w:rStyle w:val="Normal"/>
          <w:rFonts w:ascii="DNDEI F+ Univers" w:hAnsi="DNDEI F+ Univers"/>
          <w:b/>
          <w:color w:val="000000"/>
          <w:sz w:val="16"/>
        </w:rPr>
        <w:t>ELEV – Personal elevator</w:t>
      </w:r>
    </w:p>
    <w:p w:rsidR="001F0BA8" w:rsidRPr="00C7048A" w:rsidRDefault="001F0BA8" w:rsidP="001F0BA8">
      <w:pPr>
        <w:autoSpaceDE w:val="0"/>
        <w:autoSpaceDN w:val="0"/>
        <w:adjustRightInd w:val="0"/>
        <w:ind w:left="851"/>
        <w:rPr>
          <w:rFonts w:ascii="DNDEI F+ Univers" w:hAnsi="DNDEI F+ Univers" w:cs="DNDEI F+ Univers"/>
          <w:b/>
          <w:color w:val="000000"/>
          <w:sz w:val="16"/>
          <w:szCs w:val="16"/>
        </w:rPr>
      </w:pPr>
    </w:p>
    <w:sectPr w:rsidR="001F0BA8" w:rsidRPr="00C7048A" w:rsidSect="001F0BA8">
      <w:headerReference w:type="default" r:id="rId10"/>
      <w:footerReference w:type="default" r:id="rId11"/>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ACF" w:rsidRDefault="008B5ACF">
      <w:r>
        <w:separator/>
      </w:r>
    </w:p>
  </w:endnote>
  <w:endnote w:type="continuationSeparator" w:id="0">
    <w:p w:rsidR="008B5ACF" w:rsidRDefault="008B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BA8" w:rsidRDefault="001F0BA8">
    <w:pPr>
      <w:pStyle w:val="Piedepgina"/>
      <w:jc w:val="right"/>
      <w:rPr>
        <w:rFonts w:ascii="Arial" w:hAnsi="Arial"/>
        <w:b/>
        <w:i/>
        <w:color w:val="000080"/>
        <w:sz w:val="18"/>
      </w:rPr>
    </w:pPr>
    <w:r>
      <w:rPr>
        <w:rStyle w:val="Nmerodepgina"/>
        <w:rFonts w:ascii="Arial" w:hAnsi="Arial"/>
        <w:b/>
        <w:i/>
        <w:color w:val="000080"/>
        <w:sz w:val="18"/>
      </w:rPr>
      <w:fldChar w:fldCharType="begin"/>
    </w:r>
    <w:r>
      <w:rPr>
        <w:rStyle w:val="Nmerodepgina"/>
        <w:rFonts w:ascii="Arial" w:hAnsi="Arial"/>
        <w:b/>
        <w:i/>
        <w:color w:val="000080"/>
        <w:sz w:val="18"/>
      </w:rPr>
      <w:instrText xml:space="preserve"> PAGE </w:instrText>
    </w:r>
    <w:r>
      <w:rPr>
        <w:rStyle w:val="Nmerodepgina"/>
        <w:rFonts w:ascii="Arial" w:hAnsi="Arial"/>
        <w:b/>
        <w:i/>
        <w:color w:val="000080"/>
        <w:sz w:val="18"/>
      </w:rPr>
      <w:fldChar w:fldCharType="separate"/>
    </w:r>
    <w:r>
      <w:rPr>
        <w:rStyle w:val="Nmerodepgina"/>
        <w:rFonts w:ascii="Arial" w:hAnsi="Arial"/>
        <w:b/>
        <w:i/>
        <w:color w:val="000080"/>
        <w:sz w:val="18"/>
      </w:rPr>
      <w:t>1</w:t>
    </w:r>
    <w:r>
      <w:rPr>
        <w:rStyle w:val="Nmerodepgina"/>
        <w:rFonts w:ascii="Arial" w:hAnsi="Arial"/>
        <w:b/>
        <w:i/>
        <w:color w:val="000080"/>
        <w:sz w:val="18"/>
      </w:rPr>
      <w:fldChar w:fldCharType="end"/>
    </w:r>
    <w:r>
      <w:pict>
        <v:line id="_x0000_s2049" style="position:absolute;left:0;text-align:left;z-index:251656192;mso-position-horizontal-relative:text;mso-position-vertical-relative:text" from=".85pt,-2.65pt" to="482.75pt,-2.65pt" o:allowincell="f" strokecolor="#fc0" strokeweight="1.5pt"/>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BA8" w:rsidRDefault="001F0BA8">
    <w:pPr>
      <w:pStyle w:val="Piedepgina"/>
      <w:rPr>
        <w:rStyle w:val="Nmerodepgina"/>
      </w:rPr>
    </w:pPr>
    <w:r>
      <w:pict>
        <v:line id="_x0000_s2055" style="position:absolute;z-index:251657216" from=".85pt,9.05pt" to="454.7pt,9.85pt" o:allowincell="f" strokecolor="#fc0" strokeweight="1.5pt"/>
      </w:pict>
    </w:r>
  </w:p>
  <w:p w:rsidR="001F0BA8" w:rsidRDefault="001F0BA8">
    <w:pPr>
      <w:pStyle w:val="Piedepgina"/>
      <w:jc w:val="right"/>
      <w:rPr>
        <w:rFonts w:ascii="Arial" w:hAnsi="Arial"/>
        <w:color w:val="000080"/>
        <w:sz w:val="22"/>
      </w:rPr>
    </w:pPr>
    <w:r>
      <w:rPr>
        <w:rStyle w:val="Nmerodepgina"/>
        <w:rFonts w:ascii="Arial" w:hAnsi="Arial"/>
        <w:color w:val="000080"/>
        <w:sz w:val="22"/>
      </w:rPr>
      <w:fldChar w:fldCharType="begin"/>
    </w:r>
    <w:r>
      <w:rPr>
        <w:rStyle w:val="Nmerodepgina"/>
        <w:rFonts w:ascii="Arial" w:hAnsi="Arial"/>
        <w:color w:val="000080"/>
        <w:sz w:val="22"/>
      </w:rPr>
      <w:instrText xml:space="preserve"> PAGE </w:instrText>
    </w:r>
    <w:r>
      <w:rPr>
        <w:rStyle w:val="Nmerodepgina"/>
        <w:rFonts w:ascii="Arial" w:hAnsi="Arial"/>
        <w:color w:val="000080"/>
        <w:sz w:val="22"/>
      </w:rPr>
      <w:fldChar w:fldCharType="separate"/>
    </w:r>
    <w:r w:rsidR="0020775B">
      <w:rPr>
        <w:rStyle w:val="Nmerodepgina"/>
        <w:rFonts w:ascii="Arial" w:hAnsi="Arial"/>
        <w:noProof/>
        <w:color w:val="000080"/>
        <w:sz w:val="22"/>
      </w:rPr>
      <w:t>10</w:t>
    </w:r>
    <w:r>
      <w:rPr>
        <w:rStyle w:val="Nmerodepgina"/>
        <w:rFonts w:ascii="Arial" w:hAnsi="Arial"/>
        <w:color w:val="00008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ACF" w:rsidRDefault="008B5ACF">
      <w:r>
        <w:separator/>
      </w:r>
    </w:p>
  </w:footnote>
  <w:footnote w:type="continuationSeparator" w:id="0">
    <w:p w:rsidR="008B5ACF" w:rsidRDefault="008B5ACF">
      <w:r>
        <w:continuationSeparator/>
      </w:r>
    </w:p>
  </w:footnote>
  <w:footnote w:id="1">
    <w:p w:rsidR="001F0BA8" w:rsidRPr="0002096F" w:rsidRDefault="001F0BA8">
      <w:pPr>
        <w:pStyle w:val="Textonotapie"/>
        <w:rPr>
          <w:rFonts w:ascii="Arial" w:hAnsi="Arial" w:cs="Arial"/>
          <w:sz w:val="16"/>
          <w:szCs w:val="16"/>
        </w:rPr>
      </w:pPr>
      <w:r>
        <w:rPr>
          <w:rStyle w:val="Refdenotaalpie"/>
        </w:rPr>
        <w:footnoteRef/>
      </w:r>
      <w:r>
        <w:rPr>
          <w:rStyle w:val="Textonotapie"/>
        </w:rPr>
        <w:t xml:space="preserve"> </w:t>
      </w:r>
      <w:r>
        <w:rPr>
          <w:rStyle w:val="Textonotapie"/>
          <w:rFonts w:ascii="Arial" w:hAnsi="Arial"/>
          <w:sz w:val="16"/>
        </w:rPr>
        <w:t xml:space="preserve">Information on the sample design of this survey is available in the operation's methodology file on the EUSTAT website. </w:t>
      </w:r>
      <w:hyperlink r:id="rId1" w:history="1">
        <w:r>
          <w:rPr>
            <w:rStyle w:val="Hipervnculo"/>
            <w:rFonts w:ascii="Arial" w:hAnsi="Arial"/>
            <w:sz w:val="16"/>
          </w:rPr>
          <w:t>http://www.eustat.es/document/en%5Fcapital%5Fs</w:t>
        </w:r>
        <w:r>
          <w:rPr>
            <w:rStyle w:val="Hipervnculo"/>
            <w:rFonts w:ascii="Arial" w:hAnsi="Arial"/>
            <w:sz w:val="16"/>
          </w:rPr>
          <w:t>o</w:t>
        </w:r>
        <w:r>
          <w:rPr>
            <w:rStyle w:val="Hipervnculo"/>
            <w:rFonts w:ascii="Arial" w:hAnsi="Arial"/>
            <w:sz w:val="16"/>
          </w:rPr>
          <w:t>cial%5Fc.asp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BA8" w:rsidRDefault="001F0BA8">
    <w:pPr>
      <w:pStyle w:val="Encabezado"/>
    </w:pPr>
    <w:r>
      <w:pict>
        <v:group id="_x0000_s2057" style="position:absolute;margin-left:.85pt;margin-top:.6pt;width:115.2pt;height:43.2pt;z-index:251659264" coordorigin="1161,473" coordsize="2304,86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1161;top:473;width:2188;height:621">
            <v:imagedata r:id="rId1" o:title=""/>
          </v:shape>
          <v:shapetype id="_x0000_t202" coordsize="21600,21600" o:spt="202" path="m,l,21600r21600,l21600,xe">
            <v:stroke joinstyle="miter"/>
            <v:path gradientshapeok="t" o:connecttype="rect"/>
          </v:shapetype>
          <v:shape id="_x0000_s2059" type="#_x0000_t202" style="position:absolute;left:1737;top:905;width:1728;height:432" filled="f" stroked="f">
            <v:textbox style="mso-next-textbox:#_x0000_s2059">
              <w:txbxContent>
                <w:p w:rsidR="001F0BA8" w:rsidRDefault="001F0BA8">
                  <w:pPr>
                    <w:rPr>
                      <w:rFonts w:ascii="Arial" w:hAnsi="Arial"/>
                      <w:color w:val="000080"/>
                      <w:sz w:val="8"/>
                    </w:rPr>
                  </w:pPr>
                  <w:r>
                    <w:rPr>
                      <w:rStyle w:val="Normal"/>
                      <w:rFonts w:ascii="Arial" w:hAnsi="Arial"/>
                      <w:color w:val="000080"/>
                      <w:sz w:val="8"/>
                    </w:rPr>
                    <w:t>EUSKAL  ESTATISTIKA  ERAKUNDEA</w:t>
                  </w:r>
                </w:p>
                <w:p w:rsidR="001F0BA8" w:rsidRDefault="001F0BA8">
                  <w:pPr>
                    <w:rPr>
                      <w:rFonts w:ascii="Arial" w:hAnsi="Arial"/>
                      <w:color w:val="000080"/>
                      <w:sz w:val="12"/>
                    </w:rPr>
                  </w:pPr>
                  <w:r>
                    <w:rPr>
                      <w:rStyle w:val="Normal"/>
                      <w:rFonts w:ascii="Arial" w:hAnsi="Arial"/>
                      <w:color w:val="000080"/>
                      <w:sz w:val="8"/>
                    </w:rPr>
                    <w:t>BASQUE STATISTICS INSTITUTE</w:t>
                  </w:r>
                </w:p>
              </w:txbxContent>
            </v:textbox>
          </v:shape>
        </v:group>
      </w:pict>
    </w:r>
  </w:p>
  <w:p w:rsidR="001F0BA8" w:rsidRDefault="001F0BA8">
    <w:pPr>
      <w:pStyle w:val="Encabezado"/>
    </w:pPr>
  </w:p>
  <w:p w:rsidR="001F0BA8" w:rsidRDefault="001F0BA8" w:rsidP="001F0BA8">
    <w:pPr>
      <w:pStyle w:val="NotaPrensaAntettulo1"/>
      <w:spacing w:line="360" w:lineRule="auto"/>
    </w:pPr>
    <w:r>
      <w:pict>
        <v:line id="_x0000_s2056" style="position:absolute;left:0;text-align:left;z-index:251658240" from=".85pt,13.1pt" to="454.7pt,13.15pt" o:allowincell="f" strokecolor="#fc0" strokeweight="1.5pt"/>
      </w:pict>
    </w:r>
    <w:r>
      <w:rPr>
        <w:rStyle w:val="NotaPrensaAntettulo1"/>
      </w:rPr>
      <w:t>Microdata from the Survey on Social Capital - 20</w:t>
    </w:r>
    <w:r w:rsidR="001B1684">
      <w:rPr>
        <w:rStyle w:val="NotaPrensaAntettulo1"/>
      </w:rPr>
      <w:t>22</w:t>
    </w:r>
  </w:p>
  <w:p w:rsidR="001F0BA8" w:rsidRDefault="001F0BA8" w:rsidP="001F0BA8">
    <w:pPr>
      <w:pStyle w:val="NotaPrensaAntettulo1"/>
      <w:spacing w:line="360" w:lineRule="auto"/>
      <w:ind w:right="-2"/>
    </w:pPr>
    <w:r>
      <w:rPr>
        <w:rStyle w:val="NotaPrensaAntettulo1"/>
      </w:rPr>
      <w:t>Description of file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1B0"/>
    <w:multiLevelType w:val="hybridMultilevel"/>
    <w:tmpl w:val="383810E0"/>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 w15:restartNumberingAfterBreak="0">
    <w:nsid w:val="0DCC0208"/>
    <w:multiLevelType w:val="hybridMultilevel"/>
    <w:tmpl w:val="448E4AC6"/>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2" w15:restartNumberingAfterBreak="0">
    <w:nsid w:val="1B374D48"/>
    <w:multiLevelType w:val="hybridMultilevel"/>
    <w:tmpl w:val="D152B446"/>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9892103"/>
    <w:multiLevelType w:val="hybridMultilevel"/>
    <w:tmpl w:val="35DA4F16"/>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4" w15:restartNumberingAfterBreak="0">
    <w:nsid w:val="2A8030BD"/>
    <w:multiLevelType w:val="hybridMultilevel"/>
    <w:tmpl w:val="5246D778"/>
    <w:lvl w:ilvl="0">
      <w:start w:val="1"/>
      <w:numFmt w:val="decimal"/>
      <w:lvlText w:val="%1"/>
      <w:lvlJc w:val="left"/>
      <w:pPr>
        <w:tabs>
          <w:tab w:val="num" w:pos="1211"/>
        </w:tabs>
        <w:ind w:left="1211" w:hanging="360"/>
      </w:pPr>
      <w:rPr>
        <w:rFonts w:hint="default"/>
      </w:rPr>
    </w:lvl>
    <w:lvl w:ilv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C102549"/>
    <w:multiLevelType w:val="hybridMultilevel"/>
    <w:tmpl w:val="244E240A"/>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6" w15:restartNumberingAfterBreak="0">
    <w:nsid w:val="336C7FF1"/>
    <w:multiLevelType w:val="hybridMultilevel"/>
    <w:tmpl w:val="A1BC470E"/>
    <w:lvl w:ilvl="0">
      <w:start w:val="2"/>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790009"/>
    <w:multiLevelType w:val="hybridMultilevel"/>
    <w:tmpl w:val="19EE15BE"/>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8" w15:restartNumberingAfterBreak="0">
    <w:nsid w:val="36AD4CBE"/>
    <w:multiLevelType w:val="hybridMultilevel"/>
    <w:tmpl w:val="92263A10"/>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9" w15:restartNumberingAfterBreak="0">
    <w:nsid w:val="405F3595"/>
    <w:multiLevelType w:val="hybridMultilevel"/>
    <w:tmpl w:val="72A0E642"/>
    <w:lvl w:ilvl="0">
      <w:start w:val="1"/>
      <w:numFmt w:val="decimal"/>
      <w:lvlText w:val="%1"/>
      <w:lvlJc w:val="left"/>
      <w:pPr>
        <w:tabs>
          <w:tab w:val="num" w:pos="813"/>
        </w:tabs>
        <w:ind w:left="813" w:hanging="360"/>
      </w:pPr>
      <w:rPr>
        <w:rFonts w:hint="default"/>
      </w:rPr>
    </w:lvl>
    <w:lvl w:ilvl="1">
      <w:start w:val="1"/>
      <w:numFmt w:val="decimalZero"/>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45BD3796"/>
    <w:multiLevelType w:val="hybridMultilevel"/>
    <w:tmpl w:val="663CA6D0"/>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1" w15:restartNumberingAfterBreak="0">
    <w:nsid w:val="489A12E5"/>
    <w:multiLevelType w:val="hybridMultilevel"/>
    <w:tmpl w:val="C820ED6A"/>
    <w:lvl w:ilvl="0">
      <w:start w:val="6"/>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D1F6A48"/>
    <w:multiLevelType w:val="hybridMultilevel"/>
    <w:tmpl w:val="2D0E00EA"/>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3" w15:restartNumberingAfterBreak="0">
    <w:nsid w:val="59880B4D"/>
    <w:multiLevelType w:val="hybridMultilevel"/>
    <w:tmpl w:val="6ADE263E"/>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4" w15:restartNumberingAfterBreak="0">
    <w:nsid w:val="63742F36"/>
    <w:multiLevelType w:val="hybridMultilevel"/>
    <w:tmpl w:val="EBC8DADA"/>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5" w15:restartNumberingAfterBreak="0">
    <w:nsid w:val="6D60493D"/>
    <w:multiLevelType w:val="hybridMultilevel"/>
    <w:tmpl w:val="F880D494"/>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abstractNum w:abstractNumId="16" w15:restartNumberingAfterBreak="0">
    <w:nsid w:val="79EF1BA6"/>
    <w:multiLevelType w:val="hybridMultilevel"/>
    <w:tmpl w:val="D326029E"/>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838"/>
        </w:tabs>
        <w:ind w:left="1838" w:hanging="360"/>
      </w:pPr>
    </w:lvl>
    <w:lvl w:ilvl="2" w:tentative="1">
      <w:start w:val="1"/>
      <w:numFmt w:val="lowerRoman"/>
      <w:lvlText w:val="%3."/>
      <w:lvlJc w:val="right"/>
      <w:pPr>
        <w:tabs>
          <w:tab w:val="num" w:pos="2558"/>
        </w:tabs>
        <w:ind w:left="2558" w:hanging="180"/>
      </w:pPr>
    </w:lvl>
    <w:lvl w:ilvl="3" w:tentative="1">
      <w:start w:val="1"/>
      <w:numFmt w:val="decimal"/>
      <w:lvlText w:val="%4."/>
      <w:lvlJc w:val="left"/>
      <w:pPr>
        <w:tabs>
          <w:tab w:val="num" w:pos="3278"/>
        </w:tabs>
        <w:ind w:left="3278" w:hanging="360"/>
      </w:pPr>
    </w:lvl>
    <w:lvl w:ilvl="4" w:tentative="1">
      <w:start w:val="1"/>
      <w:numFmt w:val="lowerLetter"/>
      <w:lvlText w:val="%5."/>
      <w:lvlJc w:val="left"/>
      <w:pPr>
        <w:tabs>
          <w:tab w:val="num" w:pos="3998"/>
        </w:tabs>
        <w:ind w:left="3998" w:hanging="360"/>
      </w:pPr>
    </w:lvl>
    <w:lvl w:ilvl="5" w:tentative="1">
      <w:start w:val="1"/>
      <w:numFmt w:val="lowerRoman"/>
      <w:lvlText w:val="%6."/>
      <w:lvlJc w:val="right"/>
      <w:pPr>
        <w:tabs>
          <w:tab w:val="num" w:pos="4718"/>
        </w:tabs>
        <w:ind w:left="4718" w:hanging="180"/>
      </w:pPr>
    </w:lvl>
    <w:lvl w:ilvl="6" w:tentative="1">
      <w:start w:val="1"/>
      <w:numFmt w:val="decimal"/>
      <w:lvlText w:val="%7."/>
      <w:lvlJc w:val="left"/>
      <w:pPr>
        <w:tabs>
          <w:tab w:val="num" w:pos="5438"/>
        </w:tabs>
        <w:ind w:left="5438" w:hanging="360"/>
      </w:pPr>
    </w:lvl>
    <w:lvl w:ilvl="7" w:tentative="1">
      <w:start w:val="1"/>
      <w:numFmt w:val="lowerLetter"/>
      <w:lvlText w:val="%8."/>
      <w:lvlJc w:val="left"/>
      <w:pPr>
        <w:tabs>
          <w:tab w:val="num" w:pos="6158"/>
        </w:tabs>
        <w:ind w:left="6158" w:hanging="360"/>
      </w:pPr>
    </w:lvl>
    <w:lvl w:ilvl="8" w:tentative="1">
      <w:start w:val="1"/>
      <w:numFmt w:val="lowerRoman"/>
      <w:lvlText w:val="%9."/>
      <w:lvlJc w:val="right"/>
      <w:pPr>
        <w:tabs>
          <w:tab w:val="num" w:pos="6878"/>
        </w:tabs>
        <w:ind w:left="6878" w:hanging="180"/>
      </w:pPr>
    </w:lvl>
  </w:abstractNum>
  <w:num w:numId="1">
    <w:abstractNumId w:val="6"/>
  </w:num>
  <w:num w:numId="2">
    <w:abstractNumId w:val="9"/>
  </w:num>
  <w:num w:numId="3">
    <w:abstractNumId w:val="5"/>
  </w:num>
  <w:num w:numId="4">
    <w:abstractNumId w:val="15"/>
  </w:num>
  <w:num w:numId="5">
    <w:abstractNumId w:val="14"/>
  </w:num>
  <w:num w:numId="6">
    <w:abstractNumId w:val="12"/>
  </w:num>
  <w:num w:numId="7">
    <w:abstractNumId w:val="11"/>
  </w:num>
  <w:num w:numId="8">
    <w:abstractNumId w:val="2"/>
  </w:num>
  <w:num w:numId="9">
    <w:abstractNumId w:val="4"/>
  </w:num>
  <w:num w:numId="10">
    <w:abstractNumId w:val="13"/>
  </w:num>
  <w:num w:numId="11">
    <w:abstractNumId w:val="10"/>
  </w:num>
  <w:num w:numId="12">
    <w:abstractNumId w:val="1"/>
  </w:num>
  <w:num w:numId="13">
    <w:abstractNumId w:val="7"/>
  </w:num>
  <w:num w:numId="14">
    <w:abstractNumId w:val="3"/>
  </w:num>
  <w:num w:numId="15">
    <w:abstractNumId w:val="16"/>
  </w:num>
  <w:num w:numId="16">
    <w:abstractNumId w:val="0"/>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8AF"/>
    <w:rsid w:val="000B74C9"/>
    <w:rsid w:val="00106603"/>
    <w:rsid w:val="001B1684"/>
    <w:rsid w:val="001F0BA8"/>
    <w:rsid w:val="0020775B"/>
    <w:rsid w:val="0022683A"/>
    <w:rsid w:val="00531F1D"/>
    <w:rsid w:val="00564EA5"/>
    <w:rsid w:val="00797C31"/>
    <w:rsid w:val="008B5ACF"/>
    <w:rsid w:val="00B27806"/>
    <w:rsid w:val="00CB7480"/>
    <w:rsid w:val="00DA2DAB"/>
    <w:rsid w:val="00DF6345"/>
    <w:rsid w:val="00E57D17"/>
    <w:rsid w:val="00F839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91010F8F-C63E-4E13-B5DE-F5D65BA7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48A"/>
    <w:rPr>
      <w:lang w:val="en-GB" w:eastAsia="en-GB"/>
    </w:rPr>
  </w:style>
  <w:style w:type="paragraph" w:styleId="Ttulo1">
    <w:name w:val="heading 1"/>
    <w:basedOn w:val="Normal"/>
    <w:next w:val="Normal"/>
    <w:qFormat/>
    <w:pPr>
      <w:keepNext/>
      <w:ind w:right="566"/>
      <w:outlineLvl w:val="0"/>
    </w:pPr>
    <w:rPr>
      <w:b/>
    </w:rPr>
  </w:style>
  <w:style w:type="paragraph" w:styleId="Ttulo2">
    <w:name w:val="heading 2"/>
    <w:basedOn w:val="Normal"/>
    <w:next w:val="Normal"/>
    <w:qFormat/>
    <w:pPr>
      <w:keepNext/>
      <w:ind w:firstLine="708"/>
      <w:outlineLvl w:val="1"/>
    </w:pPr>
    <w:rPr>
      <w:rFonts w:ascii="Helvetica" w:hAnsi="Helvetica"/>
      <w:b/>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rFonts w:ascii="Helvetica" w:hAnsi="Helvetica"/>
      <w:b/>
      <w:sz w:val="16"/>
    </w:rPr>
  </w:style>
  <w:style w:type="paragraph" w:styleId="Ttulo4">
    <w:name w:val="heading 4"/>
    <w:basedOn w:val="Normal"/>
    <w:next w:val="Normal"/>
    <w:qFormat/>
    <w:pPr>
      <w:keepNext/>
      <w:outlineLvl w:val="3"/>
    </w:pPr>
    <w:rPr>
      <w:rFonts w:ascii="Arial" w:hAnsi="Arial"/>
      <w:i/>
      <w:color w:val="000080"/>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DocumentMap">
    <w:name w:val="Document Map"/>
    <w:basedOn w:val="Normal"/>
    <w:pPr>
      <w:shd w:val="clear" w:color="auto" w:fill="000080"/>
    </w:pPr>
    <w:rPr>
      <w:rFonts w:ascii="Tahoma" w:hAnsi="Tahoma"/>
    </w:rPr>
  </w:style>
  <w:style w:type="paragraph" w:styleId="Textoindependiente">
    <w:name w:val="Body Text"/>
    <w:basedOn w:val="Normal"/>
    <w:pPr>
      <w:jc w:val="both"/>
    </w:pPr>
    <w:rPr>
      <w:sz w:val="24"/>
    </w:rPr>
  </w:style>
  <w:style w:type="paragraph" w:customStyle="1" w:styleId="BodyText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customStyle="1" w:styleId="BodyText3">
    <w:name w:val="Body Text 3"/>
    <w:basedOn w:val="Normal"/>
    <w:pPr>
      <w:jc w:val="center"/>
    </w:pPr>
    <w:rPr>
      <w:rFonts w:ascii="Helvetica" w:hAnsi="Helvetica"/>
      <w:b/>
      <w:sz w:val="28"/>
    </w:rPr>
  </w:style>
  <w:style w:type="paragraph" w:styleId="Mapadeldocumento">
    <w:name w:val="Document Map"/>
    <w:basedOn w:val="Normal"/>
    <w:semiHidden/>
    <w:pPr>
      <w:shd w:val="clear" w:color="auto" w:fill="000080"/>
    </w:pPr>
    <w:rPr>
      <w:rFonts w:ascii="Tahoma" w:hAnsi="Tahoma"/>
    </w:rPr>
  </w:style>
  <w:style w:type="character" w:styleId="Hipervnculo">
    <w:name w:val="Hyperlink"/>
    <w:rPr>
      <w:color w:val="0000FF"/>
      <w:u w:val="single"/>
      <w:lang w:val="en-GB" w:eastAsia="en-GB"/>
    </w:rPr>
  </w:style>
  <w:style w:type="paragraph" w:customStyle="1" w:styleId="NotaPrensaPie2">
    <w:name w:val="NotaPrensaPie2"/>
    <w:basedOn w:val="NotaPrensaPie"/>
  </w:style>
  <w:style w:type="paragraph" w:customStyle="1" w:styleId="NotaPrensaAntettulo1">
    <w:name w:val="NotaPrensaAntetítulo1"/>
    <w:basedOn w:val="Normal"/>
    <w:pPr>
      <w:jc w:val="right"/>
    </w:pPr>
    <w:rPr>
      <w:rFonts w:ascii="Arial" w:hAnsi="Arial"/>
      <w:b/>
      <w:i/>
      <w:color w:val="000080"/>
      <w:sz w:val="18"/>
    </w:rPr>
  </w:style>
  <w:style w:type="paragraph" w:customStyle="1" w:styleId="NotaPrensaAntettulo2">
    <w:name w:val="NotaPrensaAntetítulo2"/>
    <w:basedOn w:val="BodyText2"/>
    <w:pPr>
      <w:tabs>
        <w:tab w:val="right" w:pos="8505"/>
      </w:tabs>
      <w:ind w:left="0" w:right="-1"/>
      <w:jc w:val="right"/>
    </w:pPr>
    <w:rPr>
      <w:rFonts w:ascii="Arial" w:hAnsi="Arial"/>
      <w:b/>
      <w:color w:val="000080"/>
      <w:sz w:val="18"/>
    </w:rPr>
  </w:style>
  <w:style w:type="paragraph" w:customStyle="1" w:styleId="NotaPrensaTtulo">
    <w:name w:val="NotaPrensaTítulo"/>
    <w:basedOn w:val="Ttulo1"/>
    <w:pPr>
      <w:ind w:right="-1"/>
      <w:jc w:val="center"/>
    </w:pPr>
    <w:rPr>
      <w:rFonts w:ascii="Arial" w:hAnsi="Arial"/>
      <w:sz w:val="36"/>
    </w:rPr>
  </w:style>
  <w:style w:type="paragraph" w:customStyle="1" w:styleId="NotaPrensaEntradilla">
    <w:name w:val="NotaPrensaEntradilla"/>
    <w:basedOn w:val="Textoindependiente"/>
    <w:rPr>
      <w:rFonts w:ascii="Arial" w:hAnsi="Arial"/>
      <w:b/>
      <w:i/>
    </w:rPr>
  </w:style>
  <w:style w:type="paragraph" w:customStyle="1" w:styleId="NotaPrensaCuerpo">
    <w:name w:val="NotaPrensaCuerpo"/>
    <w:basedOn w:val="Textoindependiente"/>
    <w:rPr>
      <w:rFonts w:ascii="Arial" w:hAnsi="Arial"/>
      <w:sz w:val="22"/>
    </w:rPr>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b w:val="0"/>
      <w:i/>
      <w:color w:val="000080"/>
      <w:sz w:val="18"/>
    </w:rPr>
  </w:style>
  <w:style w:type="paragraph" w:styleId="TDC1">
    <w:name w:val="toc 1"/>
    <w:basedOn w:val="Normal"/>
    <w:next w:val="Normal"/>
    <w:autoRedefine/>
    <w:semiHidden/>
    <w:rsid w:val="001B11DE"/>
    <w:pPr>
      <w:tabs>
        <w:tab w:val="right" w:leader="dot" w:pos="9060"/>
      </w:tabs>
    </w:pPr>
    <w:rPr>
      <w:rFonts w:ascii="Arial" w:hAnsi="Arial" w:cs="Arial"/>
      <w:b/>
      <w:noProof/>
      <w:sz w:val="24"/>
      <w:szCs w:val="24"/>
    </w:rPr>
  </w:style>
  <w:style w:type="paragraph" w:styleId="TDC2">
    <w:name w:val="toc 2"/>
    <w:basedOn w:val="Normal"/>
    <w:next w:val="Normal"/>
    <w:autoRedefine/>
    <w:semiHidden/>
    <w:rsid w:val="00A727CE"/>
    <w:pPr>
      <w:ind w:left="240"/>
    </w:pPr>
    <w:rPr>
      <w:sz w:val="24"/>
      <w:szCs w:val="24"/>
    </w:rPr>
  </w:style>
  <w:style w:type="paragraph" w:styleId="TDC3">
    <w:name w:val="toc 3"/>
    <w:basedOn w:val="Normal"/>
    <w:next w:val="Normal"/>
    <w:autoRedefine/>
    <w:semiHidden/>
    <w:rsid w:val="00A727CE"/>
    <w:pPr>
      <w:ind w:left="480"/>
    </w:pPr>
    <w:rPr>
      <w:sz w:val="24"/>
      <w:szCs w:val="24"/>
    </w:rPr>
  </w:style>
  <w:style w:type="paragraph" w:styleId="Textonotapie">
    <w:name w:val="footnote text"/>
    <w:basedOn w:val="Normal"/>
    <w:link w:val="TextonotapieCar"/>
    <w:semiHidden/>
    <w:rsid w:val="00A07069"/>
  </w:style>
  <w:style w:type="character" w:styleId="Refdenotaalpie">
    <w:name w:val="footnote reference"/>
    <w:semiHidden/>
    <w:rsid w:val="00A07069"/>
    <w:rPr>
      <w:vertAlign w:val="superscript"/>
      <w:lang w:val="en-GB" w:eastAsia="en-GB"/>
    </w:rPr>
  </w:style>
  <w:style w:type="character" w:styleId="Hipervnculovisitado">
    <w:name w:val="FollowedHyperlink"/>
    <w:rsid w:val="00B7242D"/>
    <w:rPr>
      <w:color w:val="800080"/>
      <w:u w:val="single"/>
      <w:lang w:val="en-GB" w:eastAsia="en-GB"/>
    </w:rPr>
  </w:style>
  <w:style w:type="paragraph" w:customStyle="1" w:styleId="Textonotaalpie">
    <w:name w:val="Texto nota al pie"/>
    <w:basedOn w:val="Textonotapie"/>
    <w:link w:val="TextonotaalpieCar"/>
    <w:rsid w:val="00883AAE"/>
    <w:rPr>
      <w:rFonts w:ascii="Arial" w:hAnsi="Arial" w:cs="Arial"/>
      <w:sz w:val="16"/>
      <w:szCs w:val="16"/>
    </w:rPr>
  </w:style>
  <w:style w:type="character" w:customStyle="1" w:styleId="TextonotapieCar">
    <w:name w:val="Texto nota pie Car"/>
    <w:link w:val="Textonotapie"/>
    <w:rsid w:val="00883AAE"/>
    <w:rPr>
      <w:lang w:val="en-GB" w:eastAsia="en-GB" w:bidi="ar-SA"/>
    </w:rPr>
  </w:style>
  <w:style w:type="character" w:customStyle="1" w:styleId="TextonotaalpieCar">
    <w:name w:val="Texto nota al pie Car"/>
    <w:link w:val="Textonotaalpie"/>
    <w:rsid w:val="00883AAE"/>
    <w:rPr>
      <w:rFonts w:ascii="Arial" w:hAnsi="Arial" w:cs="Arial"/>
      <w:sz w:val="16"/>
      <w:szCs w:val="16"/>
      <w:lang w:val="en-GB" w:eastAsia="en-GB" w:bidi="ar-SA"/>
    </w:rPr>
  </w:style>
  <w:style w:type="paragraph" w:customStyle="1" w:styleId="Default">
    <w:name w:val="Default"/>
    <w:rsid w:val="00357B00"/>
    <w:pPr>
      <w:autoSpaceDE w:val="0"/>
      <w:autoSpaceDN w:val="0"/>
      <w:adjustRightInd w:val="0"/>
    </w:pPr>
    <w:rPr>
      <w:rFonts w:ascii="DNDEI F+ Univers" w:hAnsi="DNDEI F+ Univers" w:cs="DNDEI F+ Univers"/>
      <w:color w:val="000000"/>
      <w:sz w:val="24"/>
      <w:szCs w:val="24"/>
      <w:lang w:val="en-GB" w:eastAsia="en-GB"/>
    </w:rPr>
  </w:style>
  <w:style w:type="paragraph" w:styleId="Lista">
    <w:name w:val="List"/>
    <w:basedOn w:val="Normal"/>
    <w:rsid w:val="00357B00"/>
    <w:pPr>
      <w:ind w:left="283" w:hanging="283"/>
    </w:pPr>
    <w:rPr>
      <w:sz w:val="24"/>
      <w:szCs w:val="24"/>
    </w:rPr>
  </w:style>
  <w:style w:type="paragraph" w:styleId="Lista2">
    <w:name w:val="List 2"/>
    <w:basedOn w:val="Normal"/>
    <w:rsid w:val="00357B00"/>
    <w:pPr>
      <w:ind w:left="566" w:hanging="283"/>
    </w:pPr>
    <w:rPr>
      <w:sz w:val="24"/>
      <w:szCs w:val="24"/>
    </w:rPr>
  </w:style>
  <w:style w:type="paragraph" w:styleId="Lista3">
    <w:name w:val="List 3"/>
    <w:basedOn w:val="Normal"/>
    <w:rsid w:val="00357B00"/>
    <w:pPr>
      <w:ind w:left="849" w:hanging="283"/>
    </w:pPr>
    <w:rPr>
      <w:sz w:val="24"/>
      <w:szCs w:val="24"/>
    </w:rPr>
  </w:style>
  <w:style w:type="paragraph" w:styleId="Textoindependienteprimerasangra">
    <w:name w:val="Body Text First Indent"/>
    <w:basedOn w:val="Textoindependiente"/>
    <w:rsid w:val="00357B00"/>
    <w:pPr>
      <w:spacing w:after="120"/>
      <w:ind w:firstLine="210"/>
      <w:jc w:val="left"/>
    </w:pPr>
    <w:rPr>
      <w:szCs w:val="24"/>
    </w:rPr>
  </w:style>
  <w:style w:type="paragraph" w:styleId="Textodeglobo">
    <w:name w:val="Balloon Text"/>
    <w:basedOn w:val="Normal"/>
    <w:semiHidden/>
    <w:rsid w:val="001821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09225">
      <w:bodyDiv w:val="1"/>
      <w:marLeft w:val="0"/>
      <w:marRight w:val="0"/>
      <w:marTop w:val="0"/>
      <w:marBottom w:val="0"/>
      <w:divBdr>
        <w:top w:val="none" w:sz="0" w:space="0" w:color="auto"/>
        <w:left w:val="none" w:sz="0" w:space="0" w:color="auto"/>
        <w:bottom w:val="none" w:sz="0" w:space="0" w:color="auto"/>
        <w:right w:val="none" w:sz="0" w:space="0" w:color="auto"/>
      </w:divBdr>
      <w:divsChild>
        <w:div w:id="672487373">
          <w:marLeft w:val="0"/>
          <w:marRight w:val="0"/>
          <w:marTop w:val="0"/>
          <w:marBottom w:val="0"/>
          <w:divBdr>
            <w:top w:val="none" w:sz="0" w:space="0" w:color="auto"/>
            <w:left w:val="none" w:sz="0" w:space="0" w:color="auto"/>
            <w:bottom w:val="none" w:sz="0" w:space="0" w:color="auto"/>
            <w:right w:val="none" w:sz="0" w:space="0" w:color="auto"/>
          </w:divBdr>
          <w:divsChild>
            <w:div w:id="316500790">
              <w:marLeft w:val="0"/>
              <w:marRight w:val="0"/>
              <w:marTop w:val="0"/>
              <w:marBottom w:val="0"/>
              <w:divBdr>
                <w:top w:val="none" w:sz="0" w:space="0" w:color="auto"/>
                <w:left w:val="none" w:sz="0" w:space="0" w:color="auto"/>
                <w:bottom w:val="none" w:sz="0" w:space="0" w:color="auto"/>
                <w:right w:val="none" w:sz="0" w:space="0" w:color="auto"/>
              </w:divBdr>
              <w:divsChild>
                <w:div w:id="713506551">
                  <w:marLeft w:val="0"/>
                  <w:marRight w:val="0"/>
                  <w:marTop w:val="0"/>
                  <w:marBottom w:val="0"/>
                  <w:divBdr>
                    <w:top w:val="none" w:sz="0" w:space="0" w:color="auto"/>
                    <w:left w:val="none" w:sz="0" w:space="0" w:color="auto"/>
                    <w:bottom w:val="none" w:sz="0" w:space="0" w:color="auto"/>
                    <w:right w:val="none" w:sz="0" w:space="0" w:color="auto"/>
                  </w:divBdr>
                  <w:divsChild>
                    <w:div w:id="14949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280486">
          <w:marLeft w:val="0"/>
          <w:marRight w:val="0"/>
          <w:marTop w:val="0"/>
          <w:marBottom w:val="0"/>
          <w:divBdr>
            <w:top w:val="none" w:sz="0" w:space="0" w:color="auto"/>
            <w:left w:val="none" w:sz="0" w:space="0" w:color="auto"/>
            <w:bottom w:val="none" w:sz="0" w:space="0" w:color="auto"/>
            <w:right w:val="none" w:sz="0" w:space="0" w:color="auto"/>
          </w:divBdr>
          <w:divsChild>
            <w:div w:id="940797145">
              <w:marLeft w:val="0"/>
              <w:marRight w:val="0"/>
              <w:marTop w:val="0"/>
              <w:marBottom w:val="0"/>
              <w:divBdr>
                <w:top w:val="none" w:sz="0" w:space="0" w:color="auto"/>
                <w:left w:val="none" w:sz="0" w:space="0" w:color="auto"/>
                <w:bottom w:val="none" w:sz="0" w:space="0" w:color="auto"/>
                <w:right w:val="none" w:sz="0" w:space="0" w:color="auto"/>
              </w:divBdr>
              <w:divsChild>
                <w:div w:id="591164976">
                  <w:marLeft w:val="0"/>
                  <w:marRight w:val="0"/>
                  <w:marTop w:val="0"/>
                  <w:marBottom w:val="0"/>
                  <w:divBdr>
                    <w:top w:val="none" w:sz="0" w:space="0" w:color="auto"/>
                    <w:left w:val="none" w:sz="0" w:space="0" w:color="auto"/>
                    <w:bottom w:val="none" w:sz="0" w:space="0" w:color="auto"/>
                    <w:right w:val="none" w:sz="0" w:space="0" w:color="auto"/>
                  </w:divBdr>
                </w:div>
              </w:divsChild>
            </w:div>
            <w:div w:id="1757356514">
              <w:marLeft w:val="0"/>
              <w:marRight w:val="0"/>
              <w:marTop w:val="0"/>
              <w:marBottom w:val="0"/>
              <w:divBdr>
                <w:top w:val="none" w:sz="0" w:space="0" w:color="auto"/>
                <w:left w:val="none" w:sz="0" w:space="0" w:color="auto"/>
                <w:bottom w:val="none" w:sz="0" w:space="0" w:color="auto"/>
                <w:right w:val="none" w:sz="0" w:space="0" w:color="auto"/>
              </w:divBdr>
            </w:div>
            <w:div w:id="19883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ustat.es/estadisticas/idioma_c/tema_362/opt_0/tipo_5/ti_Encuesta_de_Capital_Social/tema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ustat.es/document/en%5Fcapital%5Fsocial%5Fc.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ge00441m\Mis%20documentos\Informe_Proteccion\EDV\Plantilla_Analisis_Resultados%5b1%5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Plantilla_Analisis_Resultados[1].dot</Template>
  <TotalTime>1</TotalTime>
  <Pages>11</Pages>
  <Words>1735</Words>
  <Characters>9546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11259</CharactersWithSpaces>
  <SharedDoc>false</SharedDoc>
  <HLinks>
    <vt:vector size="12" baseType="variant">
      <vt:variant>
        <vt:i4>7274616</vt:i4>
      </vt:variant>
      <vt:variant>
        <vt:i4>0</vt:i4>
      </vt:variant>
      <vt:variant>
        <vt:i4>0</vt:i4>
      </vt:variant>
      <vt:variant>
        <vt:i4>5</vt:i4>
      </vt:variant>
      <vt:variant>
        <vt:lpwstr>http://www.eustat.es/estadisticas/idioma_c/tema_362/opt_0/tipo_5/ti_Encuesta_de_Capital_Social/temas.html</vt:lpwstr>
      </vt:variant>
      <vt:variant>
        <vt:lpwstr/>
      </vt:variant>
      <vt:variant>
        <vt:i4>3932160</vt:i4>
      </vt:variant>
      <vt:variant>
        <vt:i4>0</vt:i4>
      </vt:variant>
      <vt:variant>
        <vt:i4>0</vt:i4>
      </vt:variant>
      <vt:variant>
        <vt:i4>5</vt:i4>
      </vt:variant>
      <vt:variant>
        <vt:lpwstr>http://www.eustat.es/document/en_capital_social_c.asp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dc:description/>
  <cp:lastModifiedBy>San Miguel Arenaza, Amaia</cp:lastModifiedBy>
  <cp:revision>2</cp:revision>
  <cp:lastPrinted>2010-05-27T07:27:00Z</cp:lastPrinted>
  <dcterms:created xsi:type="dcterms:W3CDTF">2025-02-19T12:39:00Z</dcterms:created>
  <dcterms:modified xsi:type="dcterms:W3CDTF">2025-02-19T12:39:00Z</dcterms:modified>
</cp:coreProperties>
</file>